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hint="eastAsia" w:eastAsia="黑体"/>
          <w:b/>
          <w:bCs/>
          <w:sz w:val="84"/>
        </w:rPr>
      </w:pPr>
      <w:r>
        <w:rPr>
          <w:rFonts w:hint="eastAsia" w:eastAsia="黑体"/>
          <w:b/>
          <w:bCs/>
          <w:sz w:val="84"/>
        </w:rPr>
      </w:r>
      <w:r/>
    </w:p>
    <w:p>
      <w:pPr>
        <w:pStyle w:val="1013"/>
        <w:ind w:firstLine="0"/>
        <w:jc w:val="center"/>
        <w:rPr>
          <w:rFonts w:hint="eastAsia" w:eastAsia="黑体"/>
          <w:b/>
          <w:bCs/>
          <w:sz w:val="84"/>
        </w:rPr>
      </w:pPr>
      <w:r>
        <w:rPr>
          <w:rFonts w:hint="eastAsia" w:eastAsia="黑体"/>
          <w:b/>
          <w:bCs/>
          <w:sz w:val="84"/>
        </w:rPr>
        <w:t xml:space="preserve">招　标　文　件</w:t>
      </w:r>
      <w:r/>
    </w:p>
    <w:p>
      <w:pPr>
        <w:pStyle w:val="1013"/>
        <w:ind w:firstLine="2249"/>
        <w:rPr>
          <w:rFonts w:hint="eastAsia"/>
          <w:b/>
          <w:bCs/>
          <w:sz w:val="32"/>
        </w:rPr>
      </w:pPr>
      <w:r>
        <w:rPr>
          <w:rFonts w:hint="eastAsia"/>
          <w:b/>
          <w:bCs/>
          <w:sz w:val="32"/>
        </w:rPr>
        <w:t xml:space="preserve">项目名称：</w:t>
      </w:r>
      <w:r>
        <w:rPr>
          <w:rFonts w:hint="eastAsia" w:ascii="宋体" w:hAnsi="宋体"/>
          <w:sz w:val="28"/>
          <w:szCs w:val="28"/>
          <w:u w:val="single"/>
        </w:rPr>
        <w:t xml:space="preserve">常州市政府采购全域监管平台</w:t>
      </w:r>
      <w:r>
        <w:rPr>
          <w:rFonts w:hint="eastAsia"/>
          <w:b/>
          <w:bCs/>
          <w:sz w:val="32"/>
        </w:rPr>
      </w:r>
      <w:r/>
    </w:p>
    <w:p>
      <w:pPr>
        <w:pStyle w:val="925"/>
        <w:ind w:left="2100" w:firstLine="161"/>
        <w:rPr>
          <w:b/>
          <w:color w:val="000000" w:themeColor="text1"/>
          <w:sz w:val="30"/>
          <w:szCs w:val="30"/>
        </w:rPr>
      </w:pPr>
      <w:r>
        <w:rPr>
          <w:rFonts w:hint="eastAsia"/>
          <w:b/>
          <w:bCs/>
          <w:color w:val="000000" w:themeColor="text1"/>
          <w:sz w:val="32"/>
        </w:rPr>
        <w:t xml:space="preserve">项目编号：</w:t>
      </w:r>
      <w:r>
        <w:rPr>
          <w:rFonts w:ascii="Arial" w:hAnsi="Arial" w:eastAsia="Arial" w:cs="Arial"/>
          <w:color w:val="000000" w:themeColor="text1"/>
          <w:sz w:val="24"/>
          <w:szCs w:val="24"/>
          <w:highlight w:val="white"/>
        </w:rPr>
        <w:t xml:space="preserve">JSZC-320400-JZCG-G2025-0377</w:t>
      </w:r>
      <w:r>
        <w:rPr>
          <w:rFonts w:hint="eastAsia"/>
          <w:color w:val="000000" w:themeColor="text1"/>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color w:val="000000" w:themeColor="text1"/>
        </w:rPr>
      </w:r>
      <w:r/>
    </w:p>
    <w:p>
      <w:pPr>
        <w:pStyle w:val="925"/>
        <w:ind w:left="2100"/>
        <w:rPr>
          <w:rFonts w:hint="eastAsia"/>
          <w:b/>
          <w:color w:val="000000" w:themeColor="text1"/>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服务类项目，适用苏采云系统</w:t>
      </w:r>
      <w:r>
        <w:rPr>
          <w:b/>
          <w:color w:val="000000" w:themeColor="text1"/>
          <w:sz w:val="30"/>
          <w:szCs w:val="30"/>
        </w:rPr>
        <w:t xml:space="preserve">，</w:t>
      </w:r>
      <w:r>
        <w:rPr>
          <w:rFonts w:hint="eastAsia"/>
          <w:b/>
          <w:color w:val="000000" w:themeColor="text1"/>
          <w:sz w:val="30"/>
          <w:szCs w:val="30"/>
        </w:rPr>
        <w:t xml:space="preserve">专门面向中小企业）</w:t>
      </w:r>
      <w:r>
        <w:rPr>
          <w:color w:val="000000" w:themeColor="text1"/>
        </w:rPr>
      </w:r>
      <w:r/>
    </w:p>
    <w:p>
      <w:pPr>
        <w:pStyle w:val="1013"/>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jc w:val="center"/>
        <w:rPr>
          <w:rFonts w:hint="eastAsia"/>
          <w:b/>
          <w:bCs/>
          <w:sz w:val="32"/>
        </w:rPr>
      </w:pPr>
      <w:r>
        <w:rPr>
          <w:rFonts w:hint="eastAsia"/>
          <w:b/>
          <w:bCs/>
          <w:sz w:val="32"/>
        </w:rPr>
        <w:t xml:space="preserve">常州市政府采购中心</w:t>
      </w:r>
      <w:r/>
    </w:p>
    <w:p>
      <w:pPr>
        <w:pStyle w:val="1013"/>
        <w:ind w:firstLine="0"/>
        <w:jc w:val="center"/>
        <w:rPr>
          <w:rFonts w:hint="eastAsia"/>
          <w:b/>
          <w:bCs/>
          <w:sz w:val="32"/>
        </w:rPr>
      </w:pPr>
      <w:r>
        <w:rPr>
          <w:rFonts w:hint="eastAsia"/>
          <w:b/>
          <w:bCs/>
          <w:sz w:val="32"/>
        </w:rPr>
        <w:t xml:space="preserve">2025</w:t>
      </w:r>
      <w:r>
        <w:rPr>
          <w:rFonts w:hint="eastAsia"/>
          <w:b/>
          <w:bCs/>
          <w:sz w:val="32"/>
        </w:rPr>
        <w:t xml:space="preserve">年</w:t>
      </w:r>
      <w:r>
        <w:rPr>
          <w:rFonts w:hint="eastAsia"/>
          <w:b/>
          <w:bCs/>
          <w:sz w:val="32"/>
        </w:rPr>
        <w:t xml:space="preserve">9</w:t>
      </w:r>
      <w:r>
        <w:rPr>
          <w:rFonts w:hint="eastAsia"/>
          <w:b/>
          <w:bCs/>
          <w:sz w:val="32"/>
        </w:rPr>
        <w:t xml:space="preserve">月</w:t>
      </w:r>
      <w:r>
        <w:rPr>
          <w:rFonts w:hint="eastAsia"/>
          <w:b/>
          <w:bCs/>
          <w:sz w:val="32"/>
        </w:rPr>
        <w:t xml:space="preserve">12</w:t>
      </w:r>
      <w:r>
        <w:rPr>
          <w:rFonts w:hint="eastAsia"/>
          <w:b/>
          <w:bCs/>
          <w:sz w:val="32"/>
        </w:rPr>
        <w:t xml:space="preserve">日</w:t>
      </w:r>
      <w:r/>
    </w:p>
    <w:p>
      <w:pPr>
        <w:pStyle w:val="1013"/>
        <w:ind w:firstLine="0"/>
        <w:rPr>
          <w:rFonts w:hint="eastAsia"/>
          <w:u w:val="single"/>
        </w:rPr>
      </w:pPr>
      <w:r>
        <w:rPr>
          <w:rFonts w:hint="eastAsia"/>
        </w:rPr>
        <w:t xml:space="preserve">                        </w:t>
      </w:r>
      <w:r>
        <w:rPr>
          <w:rFonts w:hint="eastAsia"/>
          <w:u w:val="single"/>
        </w:rPr>
      </w:r>
      <w:r/>
    </w:p>
    <w:p>
      <w:pPr>
        <w:pStyle w:val="1013"/>
        <w:ind w:firstLine="0"/>
        <w:jc w:val="center"/>
        <w:rPr>
          <w:rFonts w:hint="eastAsia"/>
        </w:rPr>
      </w:pPr>
      <w:r>
        <w:rPr>
          <w:rFonts w:hint="eastAsia"/>
        </w:rPr>
      </w:r>
      <w:r/>
    </w:p>
    <w:p>
      <w:pPr>
        <w:pStyle w:val="925"/>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pStyle w:val="925"/>
        <w:spacing w:line="480" w:lineRule="auto"/>
        <w:rPr>
          <w:rFonts w:hint="eastAsia" w:ascii="仿宋_GB2312" w:hAnsi="Arial" w:eastAsia="仿宋_GB2312"/>
          <w:b/>
          <w:sz w:val="28"/>
        </w:rPr>
      </w:pPr>
      <w:r>
        <w:rPr>
          <w:rFonts w:hint="eastAsia" w:ascii="仿宋_GB2312" w:hAnsi="Arial" w:eastAsia="仿宋_GB2312"/>
          <w:b/>
          <w:sz w:val="28"/>
        </w:rPr>
      </w:r>
      <w:r/>
    </w:p>
    <w:p>
      <w:pPr>
        <w:pStyle w:val="92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5"/>
        <w:ind w:firstLine="480"/>
        <w:rPr>
          <w:rFonts w:ascii="宋体" w:hAnsi="宋体"/>
          <w:sz w:val="24"/>
          <w:szCs w:val="24"/>
        </w:rPr>
      </w:pPr>
      <w:r>
        <w:rPr>
          <w:rFonts w:hint="eastAsia" w:ascii="宋体" w:hAnsi="宋体"/>
          <w:sz w:val="24"/>
          <w:szCs w:val="24"/>
        </w:rPr>
        <w:t xml:space="preserve">受[常州市政府采购</w:t>
      </w:r>
      <w:r>
        <w:rPr>
          <w:rFonts w:hint="eastAsia" w:ascii="宋体" w:hAnsi="宋体"/>
          <w:sz w:val="24"/>
          <w:szCs w:val="24"/>
        </w:rPr>
        <w:t xml:space="preserve">中</w:t>
      </w:r>
      <w:r>
        <w:rPr>
          <w:rFonts w:hint="eastAsia" w:ascii="宋体" w:hAnsi="宋体"/>
          <w:sz w:val="24"/>
          <w:szCs w:val="24"/>
        </w:rPr>
        <w:t xml:space="preserve">心</w:t>
      </w:r>
      <w:r>
        <w:rPr>
          <w:rFonts w:hint="eastAsia" w:ascii="宋体" w:hAnsi="宋体"/>
          <w:sz w:val="24"/>
          <w:szCs w:val="24"/>
        </w:rPr>
        <w:t xml:space="preserve">]的委托，常州市政府采购中心就[常州市政府采购全域监管平台]([项目编号</w:t>
      </w:r>
      <w:r>
        <w:rPr>
          <w:rFonts w:ascii="Arial" w:hAnsi="Arial" w:eastAsia="Arial" w:cs="Arial"/>
          <w:color w:val="000000"/>
          <w:sz w:val="21"/>
          <w:highlight w:val="white"/>
        </w:rPr>
        <w:t xml:space="preserve">JSZC-320400-JZCG-G2025-0377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8"/>
        <w:ind w:firstLine="498"/>
        <w:spacing w:before="156" w:after="156" w:line="360" w:lineRule="auto"/>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25"/>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JSZC-320400-JZCG-G2025-0377</w:t>
      </w:r>
      <w:r>
        <w:rPr>
          <w:rFonts w:hint="eastAsia" w:ascii="宋体" w:hAnsi="宋体"/>
          <w:sz w:val="24"/>
          <w:szCs w:val="24"/>
        </w:rPr>
      </w:r>
      <w:r/>
    </w:p>
    <w:p>
      <w:pPr>
        <w:pStyle w:val="925"/>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rPr>
        <w:t xml:space="preserve">常州市政府采购全域监管平台</w:t>
      </w:r>
      <w:r>
        <w:rPr>
          <w:rFonts w:ascii="宋体" w:hAnsi="宋体"/>
          <w:sz w:val="24"/>
          <w:szCs w:val="24"/>
        </w:rPr>
      </w:r>
      <w:r/>
    </w:p>
    <w:p>
      <w:pPr>
        <w:pStyle w:val="925"/>
        <w:ind w:firstLine="480"/>
        <w:rPr>
          <w:rFonts w:hint="eastAsia" w:ascii="宋体" w:hAnsi="宋体"/>
          <w:sz w:val="24"/>
          <w:szCs w:val="24"/>
        </w:rPr>
      </w:pPr>
      <w:r/>
      <w:bookmarkEnd w:id="11"/>
      <w:r>
        <w:rPr>
          <w:rFonts w:hint="eastAsia" w:ascii="宋体" w:hAnsi="宋体"/>
          <w:sz w:val="24"/>
          <w:szCs w:val="24"/>
        </w:rPr>
        <w:t xml:space="preserve">3.预算金额：170.3万</w:t>
      </w:r>
      <w:r/>
    </w:p>
    <w:p>
      <w:pPr>
        <w:pStyle w:val="925"/>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160</w:t>
      </w:r>
      <w:r>
        <w:rPr>
          <w:rFonts w:hint="eastAsia" w:ascii="宋体" w:hAnsi="宋体"/>
          <w:sz w:val="24"/>
          <w:szCs w:val="24"/>
        </w:rPr>
        <w:t xml:space="preserve">万元</w:t>
      </w:r>
      <w:r/>
    </w:p>
    <w:p>
      <w:pPr>
        <w:pStyle w:val="1040"/>
        <w:ind w:left="0" w:firstLine="480"/>
        <w:spacing w:line="360" w:lineRule="auto"/>
        <w:rPr>
          <w:rFonts w:hint="eastAsia" w:ascii="宋体" w:hAnsi="宋体"/>
          <w:szCs w:val="21"/>
          <w:lang w:eastAsia="zh-CN" w:bidi="ar-SA"/>
        </w:rPr>
      </w:pPr>
      <w:r>
        <w:rPr>
          <w:rFonts w:hint="eastAsia" w:ascii="宋体" w:hAnsi="宋体"/>
          <w:lang w:eastAsia="zh-CN"/>
        </w:rPr>
        <w:t xml:space="preserve">5.采购需求（简介）：</w:t>
      </w:r>
      <w:r>
        <w:rPr>
          <w:rFonts w:hint="eastAsia" w:ascii="宋体" w:hAnsi="宋体"/>
          <w:szCs w:val="21"/>
          <w:lang w:eastAsia="zh-CN" w:bidi="ar-SA"/>
        </w:rPr>
        <w:t xml:space="preserve">本次采购项目的建设内容主要包括：1.按照采购人及上级主管部门要求，进行数据治理分析，实现政府采购相关数据应用（主题分析）；2. 建设政府采购电子档案；3.进行营商环境智能监测；</w:t>
      </w:r>
      <w:r>
        <w:rPr>
          <w:rFonts w:hint="eastAsia" w:ascii="宋体" w:hAnsi="宋体"/>
          <w:szCs w:val="21"/>
          <w:lang w:eastAsia="zh-CN" w:bidi="ar-SA"/>
        </w:rPr>
        <w:t xml:space="preserve">4.汇总数据统计。</w:t>
      </w:r>
      <w:r/>
    </w:p>
    <w:p>
      <w:pPr>
        <w:pStyle w:val="925"/>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25"/>
        <w:spacing w:line="360" w:lineRule="auto"/>
        <w:rPr>
          <w:rFonts w:hint="eastAsia" w:ascii="宋体" w:hAnsi="宋体"/>
          <w:sz w:val="24"/>
          <w:highlight w:val="yellow"/>
        </w:rPr>
      </w:pPr>
      <w:r>
        <w:rPr>
          <w:rFonts w:hint="eastAsia" w:ascii="宋体" w:hAnsi="宋体"/>
          <w:sz w:val="24"/>
          <w:szCs w:val="24"/>
        </w:rPr>
        <w:t xml:space="preserve">6.合同履行期限：</w:t>
      </w:r>
      <w:r>
        <w:rPr>
          <w:rFonts w:hint="eastAsia" w:ascii="宋体" w:hAnsi="宋体" w:cs="宋体"/>
          <w:bCs/>
          <w:sz w:val="24"/>
        </w:rPr>
        <w:t xml:space="preserve">合同签订后两个月内实现系统正式上线运行。</w:t>
      </w:r>
      <w:r>
        <w:rPr>
          <w:rFonts w:hint="eastAsia" w:ascii="宋体" w:hAnsi="宋体"/>
          <w:sz w:val="24"/>
          <w:highlight w:val="yellow"/>
        </w:rPr>
      </w:r>
      <w:r/>
    </w:p>
    <w:p>
      <w:pPr>
        <w:pStyle w:val="925"/>
        <w:ind w:firstLine="480"/>
        <w:rPr>
          <w:rFonts w:ascii="宋体" w:hAnsi="宋体"/>
          <w:sz w:val="24"/>
          <w:szCs w:val="24"/>
          <w:u w:val="single"/>
        </w:rPr>
      </w:pPr>
      <w:r>
        <w:rPr>
          <w:rFonts w:ascii="宋体" w:hAnsi="宋体"/>
          <w:sz w:val="24"/>
          <w:szCs w:val="24"/>
          <w:u w:val="single"/>
        </w:rPr>
      </w:r>
      <w:r/>
    </w:p>
    <w:p>
      <w:pPr>
        <w:pStyle w:val="928"/>
        <w:ind w:firstLine="498"/>
        <w:spacing w:before="156" w:after="156" w:line="360" w:lineRule="auto"/>
      </w:pPr>
      <w:r/>
      <w:bookmarkStart w:id="12" w:name="_Toc35393622"/>
      <w:r/>
      <w:bookmarkStart w:id="13" w:name="_Toc28359080"/>
      <w:r/>
      <w:bookmarkStart w:id="14" w:name="_Toc28359003"/>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925"/>
        <w:ind w:firstLine="480"/>
        <w:rPr>
          <w:rFonts w:hint="eastAsia" w:ascii="宋体" w:hAnsi="宋体"/>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25"/>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不接受联合体</w:t>
      </w:r>
      <w:r>
        <w:rPr>
          <w:rFonts w:hint="eastAsia" w:ascii="宋体" w:hAnsi="宋体"/>
          <w:sz w:val="24"/>
          <w:szCs w:val="24"/>
        </w:rPr>
        <w:t xml:space="preserve">投标 。</w:t>
      </w:r>
      <w:r>
        <w:rPr>
          <w:rFonts w:hint="eastAsia" w:ascii="宋体" w:hAnsi="宋体" w:cs="宋体"/>
          <w:sz w:val="24"/>
          <w:szCs w:val="24"/>
        </w:rPr>
      </w:r>
      <w:r/>
    </w:p>
    <w:p>
      <w:pPr>
        <w:pStyle w:val="925"/>
        <w:ind w:firstLine="480"/>
        <w:rPr>
          <w:rFonts w:hint="eastAsia" w:ascii="宋体" w:hAnsi="宋体"/>
          <w:sz w:val="24"/>
          <w:szCs w:val="24"/>
        </w:rPr>
      </w:pPr>
      <w:r>
        <w:rPr>
          <w:rFonts w:hint="eastAsia" w:ascii="宋体" w:hAnsi="宋体"/>
          <w:sz w:val="24"/>
          <w:szCs w:val="24"/>
        </w:rPr>
        <w:t xml:space="preserve">（二）本项目的特定资格要求</w:t>
      </w:r>
      <w:r/>
    </w:p>
    <w:p>
      <w:pPr>
        <w:pStyle w:val="925"/>
        <w:ind w:firstLine="480"/>
        <w:rPr>
          <w:rFonts w:hint="eastAsia" w:ascii="宋体" w:hAnsi="宋体"/>
          <w:sz w:val="24"/>
          <w:szCs w:val="24"/>
        </w:rPr>
      </w:pPr>
      <w:r>
        <w:rPr>
          <w:rFonts w:hint="eastAsia" w:ascii="宋体" w:hAnsi="宋体"/>
          <w:sz w:val="24"/>
          <w:szCs w:val="24"/>
        </w:rPr>
        <w:t xml:space="preserve">无</w:t>
      </w:r>
      <w:r/>
    </w:p>
    <w:p>
      <w:pPr>
        <w:pStyle w:val="92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25"/>
        <w:ind w:firstLine="540"/>
        <w:spacing w:line="360"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1.时间：详见招标文件公告。</w:t>
      </w:r>
      <w:r>
        <w:rPr>
          <w:rFonts w:ascii="宋体" w:hAnsi="宋体" w:cs="宋体"/>
          <w:sz w:val="24"/>
          <w:szCs w:val="24"/>
        </w:rPr>
      </w:r>
      <w:r/>
    </w:p>
    <w:p>
      <w:pPr>
        <w:pStyle w:val="92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8"/>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28359007"/>
      <w:r/>
      <w:bookmarkStart w:id="30" w:name="_Toc28359084"/>
      <w:r/>
      <w:bookmarkStart w:id="31" w:name="_Toc35393794"/>
      <w:r>
        <w:rPr>
          <w:rFonts w:hint="eastAsia"/>
        </w:rPr>
        <w:t xml:space="preserve">四、投标文件提交</w:t>
      </w:r>
      <w:r/>
    </w:p>
    <w:p>
      <w:pPr>
        <w:pStyle w:val="92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25"/>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8"/>
        <w:ind w:firstLine="498"/>
        <w:spacing w:before="156" w:after="156" w:line="360" w:lineRule="auto"/>
      </w:pPr>
      <w:r>
        <w:rPr>
          <w:rFonts w:hint="eastAsia"/>
        </w:rPr>
        <w:t xml:space="preserve">六、其他补充事宜</w:t>
      </w:r>
      <w:bookmarkEnd w:id="32"/>
      <w:r/>
      <w:bookmarkEnd w:id="33"/>
      <w:r/>
      <w:bookmarkEnd w:id="34"/>
      <w:r/>
      <w:r/>
    </w:p>
    <w:p>
      <w:pPr>
        <w:pStyle w:val="92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8"/>
        <w:ind w:firstLine="498"/>
        <w:spacing w:before="156" w:after="156" w:line="360" w:lineRule="auto"/>
      </w:pPr>
      <w:r/>
      <w:bookmarkStart w:id="35" w:name="_Toc28359008"/>
      <w:r/>
      <w:bookmarkStart w:id="36" w:name="_Toc28359085"/>
      <w:r/>
      <w:bookmarkStart w:id="37" w:name="_Toc35393627"/>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pStyle w:val="92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sz w:val="24"/>
          <w:szCs w:val="24"/>
        </w:rPr>
        <w:t xml:space="preserve">常州市政府采购中心</w:t>
      </w:r>
      <w:r>
        <w:rPr>
          <w:rFonts w:ascii="宋体" w:hAnsi="宋体"/>
          <w:sz w:val="24"/>
          <w:szCs w:val="24"/>
        </w:rPr>
      </w:r>
      <w:r/>
    </w:p>
    <w:p>
      <w:pPr>
        <w:pStyle w:val="92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常州市锦绣路2号常州市政务服务中心1-1号楼6楼</w:t>
      </w:r>
      <w:r>
        <w:rPr>
          <w:rFonts w:ascii="宋体" w:hAnsi="宋体"/>
          <w:sz w:val="24"/>
          <w:szCs w:val="24"/>
        </w:rPr>
      </w:r>
      <w:r/>
    </w:p>
    <w:p>
      <w:pPr>
        <w:pStyle w:val="92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吴女士</w:t>
      </w:r>
      <w:r>
        <w:rPr>
          <w:rFonts w:ascii="宋体" w:hAnsi="宋体"/>
          <w:sz w:val="24"/>
          <w:szCs w:val="24"/>
        </w:rPr>
      </w:r>
      <w:r/>
    </w:p>
    <w:p>
      <w:pPr>
        <w:pStyle w:val="92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0519-85588139　</w:t>
      </w:r>
      <w:bookmarkStart w:id="40" w:name="_Toc28359009"/>
      <w:r/>
      <w:bookmarkStart w:id="41" w:name="_Toc28359086"/>
      <w:r>
        <w:rPr>
          <w:rFonts w:ascii="宋体" w:hAnsi="宋体"/>
          <w:sz w:val="24"/>
          <w:szCs w:val="24"/>
          <w:u w:val="single"/>
        </w:rPr>
      </w:r>
      <w:r/>
    </w:p>
    <w:p>
      <w:pPr>
        <w:pStyle w:val="92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2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5"/>
        <w:ind w:firstLine="720"/>
        <w:spacing w:line="360" w:lineRule="auto"/>
        <w:rPr>
          <w:rFonts w:ascii="宋体" w:hAnsi="宋体"/>
          <w:sz w:val="24"/>
          <w:szCs w:val="24"/>
        </w:rPr>
      </w:pPr>
      <w:r>
        <w:rPr>
          <w:rFonts w:hint="eastAsia" w:ascii="宋体" w:hAnsi="宋体"/>
          <w:sz w:val="24"/>
          <w:szCs w:val="24"/>
        </w:rPr>
        <w:t xml:space="preserve">采购文件相关联系人：杭先生                </w:t>
      </w:r>
      <w:r>
        <w:rPr>
          <w:rFonts w:ascii="宋体" w:hAnsi="宋体"/>
          <w:sz w:val="24"/>
          <w:szCs w:val="24"/>
        </w:rPr>
      </w:r>
      <w:r/>
    </w:p>
    <w:p>
      <w:pPr>
        <w:pStyle w:val="925"/>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pStyle w:val="925"/>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hint="eastAsia" w:ascii="宋体" w:hAnsi="宋体"/>
          <w:sz w:val="24"/>
          <w:szCs w:val="24"/>
        </w:rPr>
        <w:t xml:space="preserve">          </w:t>
      </w:r>
      <w:r>
        <w:rPr>
          <w:rFonts w:ascii="宋体" w:hAnsi="宋体"/>
          <w:sz w:val="24"/>
          <w:szCs w:val="24"/>
        </w:rPr>
      </w:r>
      <w:r/>
    </w:p>
    <w:p>
      <w:pPr>
        <w:pStyle w:val="925"/>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pStyle w:val="92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8"/>
        <w:ind w:firstLine="498"/>
        <w:spacing w:before="156" w:after="156" w:line="360" w:lineRule="auto"/>
      </w:pPr>
      <w:r>
        <w:rPr>
          <w:rFonts w:hint="eastAsia"/>
        </w:rPr>
        <w:t xml:space="preserve">八、其他</w:t>
      </w:r>
      <w:r/>
    </w:p>
    <w:p>
      <w:pPr>
        <w:pStyle w:val="92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w:t>
      </w:r>
      <w:r>
        <w:rPr>
          <w:rFonts w:hint="eastAsia" w:ascii="宋体" w:hAnsi="宋体"/>
          <w:bCs/>
          <w:color w:val="ff0000"/>
          <w:sz w:val="24"/>
          <w:szCs w:val="24"/>
        </w:rPr>
        <w:t xml:space="preserve">z/ee/ee3a4bc5a3454aa2b0d9312230633ce9.html</w:t>
      </w:r>
      <w:r/>
    </w:p>
    <w:p>
      <w:pPr>
        <w:pStyle w:val="92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5"/>
        <w:ind w:firstLine="480"/>
        <w:spacing w:line="560" w:lineRule="exact"/>
        <w:rPr>
          <w:rFonts w:hint="eastAsia" w:ascii="宋体" w:hAnsi="宋体"/>
          <w:sz w:val="24"/>
        </w:rPr>
      </w:pPr>
      <w:r>
        <w:rPr>
          <w:rFonts w:hint="eastAsia" w:ascii="宋体" w:hAnsi="宋体"/>
          <w:sz w:val="24"/>
        </w:rPr>
      </w:r>
      <w:r/>
    </w:p>
    <w:p>
      <w:pPr>
        <w:pStyle w:val="92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7"/>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28"/>
        <w:ind w:firstLine="498"/>
        <w:spacing w:before="156" w:after="156" w:line="360" w:lineRule="auto"/>
        <w:rPr>
          <w:rFonts w:hint="eastAsia"/>
        </w:rPr>
      </w:pPr>
      <w:r/>
      <w:bookmarkStart w:id="47" w:name="_Toc120614214"/>
      <w:r/>
      <w:bookmarkStart w:id="48" w:name="_Toc16938519"/>
      <w:r/>
      <w:bookmarkStart w:id="49" w:name="_Toc20823275"/>
      <w:r/>
      <w:bookmarkStart w:id="50" w:name="_Toc513029203"/>
      <w:r>
        <w:rPr>
          <w:rFonts w:hint="eastAsia"/>
        </w:rPr>
        <w:t xml:space="preserve">一、总则</w:t>
      </w:r>
      <w:bookmarkEnd w:id="47"/>
      <w:r/>
      <w:bookmarkEnd w:id="48"/>
      <w:r/>
      <w:bookmarkEnd w:id="49"/>
      <w:r/>
      <w:bookmarkEnd w:id="50"/>
      <w:r>
        <w:rPr>
          <w:rFonts w:hint="eastAsia"/>
        </w:rPr>
      </w:r>
      <w:r/>
    </w:p>
    <w:p>
      <w:pPr>
        <w:pStyle w:val="929"/>
        <w:ind w:firstLine="420"/>
        <w:spacing w:before="0" w:after="0" w:line="240" w:lineRule="auto"/>
        <w:rPr>
          <w:rFonts w:hint="eastAsia"/>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w:t>
      </w:r>
      <w:r>
        <w:rPr>
          <w:rFonts w:hint="eastAsia"/>
          <w:b w:val="0"/>
          <w:bCs w:val="0"/>
        </w:rPr>
        <w:t xml:space="preserve">标方式</w:t>
      </w:r>
      <w:bookmarkEnd w:id="53"/>
      <w:r/>
      <w:bookmarkEnd w:id="54"/>
      <w:r/>
      <w:bookmarkEnd w:id="55"/>
      <w:r>
        <w:rPr>
          <w:rFonts w:hint="eastAsia"/>
          <w:b w:val="0"/>
          <w:bCs w:val="0"/>
        </w:rPr>
      </w:r>
      <w:r/>
    </w:p>
    <w:p>
      <w:pPr>
        <w:pStyle w:val="92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9"/>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2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9"/>
        <w:ind w:firstLine="420"/>
        <w:spacing w:before="0" w:after="0" w:line="240" w:lineRule="auto"/>
        <w:rPr>
          <w:rFonts w:hint="eastAsia"/>
          <w:b w:val="0"/>
          <w:bCs w:val="0"/>
        </w:rPr>
      </w:pPr>
      <w:r/>
      <w:bookmarkStart w:id="59" w:name="_Toc16938522"/>
      <w:r/>
      <w:bookmarkStart w:id="60" w:name="_Toc513029206"/>
      <w:r/>
      <w:bookmarkStart w:id="61" w:name="_Toc20823278"/>
      <w:r>
        <w:rPr>
          <w:rFonts w:hint="eastAsia"/>
          <w:b w:val="0"/>
          <w:bCs w:val="0"/>
        </w:rPr>
        <w:t xml:space="preserve">3、适用法律</w:t>
      </w:r>
      <w:bookmarkEnd w:id="59"/>
      <w:r/>
      <w:bookmarkEnd w:id="60"/>
      <w:r/>
      <w:bookmarkEnd w:id="61"/>
      <w:r>
        <w:rPr>
          <w:rFonts w:hint="eastAsia"/>
          <w:b w:val="0"/>
          <w:bCs w:val="0"/>
        </w:rPr>
      </w:r>
      <w:r/>
    </w:p>
    <w:p>
      <w:pPr>
        <w:pStyle w:val="92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9"/>
        <w:ind w:firstLine="420"/>
        <w:spacing w:before="0" w:after="0" w:line="240" w:lineRule="auto"/>
        <w:rPr>
          <w:rFonts w:hint="eastAsia"/>
          <w:b w:val="0"/>
          <w:bCs w:val="0"/>
        </w:rPr>
      </w:pPr>
      <w:r/>
      <w:bookmarkStart w:id="62" w:name="_Toc513029207"/>
      <w:r/>
      <w:bookmarkStart w:id="63" w:name="_Toc462564067"/>
      <w:r/>
      <w:bookmarkStart w:id="64" w:name="_Toc16938523"/>
      <w:r/>
      <w:bookmarkStart w:id="65" w:name="_Toc20823279"/>
      <w:r>
        <w:rPr>
          <w:rFonts w:hint="eastAsia"/>
          <w:b w:val="0"/>
          <w:bCs w:val="0"/>
        </w:rPr>
        <w:t xml:space="preserve">4、投标费用</w:t>
      </w:r>
      <w:bookmarkEnd w:id="62"/>
      <w:r/>
      <w:bookmarkEnd w:id="63"/>
      <w:r/>
      <w:bookmarkEnd w:id="64"/>
      <w:r/>
      <w:bookmarkEnd w:id="65"/>
      <w:r>
        <w:rPr>
          <w:rFonts w:hint="eastAsia"/>
          <w:b w:val="0"/>
          <w:bCs w:val="0"/>
        </w:rPr>
      </w:r>
      <w:r/>
    </w:p>
    <w:p>
      <w:pPr>
        <w:pStyle w:val="92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8"/>
        <w:ind w:firstLine="321"/>
        <w:spacing w:before="156" w:after="156" w:line="360" w:lineRule="auto"/>
        <w:rPr>
          <w:rFonts w:hint="eastAsia"/>
        </w:rPr>
      </w:pPr>
      <w:r/>
      <w:bookmarkStart w:id="66" w:name="_Toc120614215"/>
      <w:r/>
      <w:bookmarkStart w:id="67" w:name="_Toc513029209"/>
      <w:r/>
      <w:bookmarkStart w:id="68" w:name="_Toc20823281"/>
      <w:r/>
      <w:bookmarkStart w:id="69" w:name="_Toc16938525"/>
      <w:r>
        <w:rPr>
          <w:rFonts w:hint="eastAsia"/>
        </w:rPr>
        <w:t xml:space="preserve">二、招标文件</w:t>
      </w:r>
      <w:bookmarkEnd w:id="66"/>
      <w:r/>
      <w:bookmarkEnd w:id="67"/>
      <w:r/>
      <w:bookmarkEnd w:id="68"/>
      <w:r/>
      <w:bookmarkEnd w:id="69"/>
      <w:r>
        <w:rPr>
          <w:rFonts w:hint="eastAsia"/>
        </w:rPr>
      </w:r>
      <w:r/>
    </w:p>
    <w:p>
      <w:pPr>
        <w:pStyle w:val="929"/>
        <w:ind w:firstLine="420"/>
        <w:spacing w:before="0" w:after="0" w:line="240" w:lineRule="auto"/>
        <w:rPr>
          <w:rFonts w:hint="eastAsia"/>
          <w:b w:val="0"/>
          <w:bCs w:val="0"/>
        </w:rPr>
      </w:pPr>
      <w:r/>
      <w:bookmarkStart w:id="70" w:name="_Toc16938526"/>
      <w:r/>
      <w:bookmarkStart w:id="71" w:name="_Toc20823282"/>
      <w:r/>
      <w:bookmarkStart w:id="72" w:name="_Toc513029210"/>
      <w:r>
        <w:rPr>
          <w:rFonts w:hint="eastAsia"/>
          <w:b w:val="0"/>
          <w:bCs w:val="0"/>
        </w:rPr>
        <w:t xml:space="preserve">6、招标文件构成</w:t>
      </w:r>
      <w:bookmarkEnd w:id="70"/>
      <w:r/>
      <w:bookmarkEnd w:id="71"/>
      <w:r/>
      <w:bookmarkEnd w:id="72"/>
      <w:r>
        <w:rPr>
          <w:rFonts w:hint="eastAsia"/>
          <w:b w:val="0"/>
          <w:bCs w:val="0"/>
        </w:rPr>
      </w:r>
      <w:r/>
    </w:p>
    <w:p>
      <w:pPr>
        <w:pStyle w:val="92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w:t>
      </w:r>
      <w:r>
        <w:rPr>
          <w:rFonts w:hint="eastAsia" w:ascii="宋体" w:hAnsi="宋体"/>
          <w:sz w:val="24"/>
        </w:rPr>
        <w:t xml:space="preserve">规范等要求。按招标文件要求和规定编制投标文件，并保证所提供的全部资料的真实性，以使其投标文件对招标文件作出</w:t>
      </w:r>
      <w:r>
        <w:rPr>
          <w:rFonts w:hint="eastAsia" w:ascii="宋体" w:hAnsi="宋体"/>
          <w:sz w:val="24"/>
        </w:rPr>
        <w:t xml:space="preserve">实质性响应，否则其风险由投标人自行承担。</w:t>
      </w:r>
      <w:r/>
    </w:p>
    <w:p>
      <w:pPr>
        <w:pStyle w:val="929"/>
        <w:ind w:firstLine="560"/>
        <w:spacing w:before="0" w:after="0" w:line="240" w:lineRule="auto"/>
        <w:rPr>
          <w:rFonts w:hint="eastAsia"/>
          <w:b w:val="0"/>
          <w:bCs w:val="0"/>
        </w:rPr>
      </w:pPr>
      <w:r/>
      <w:bookmarkStart w:id="73" w:name="_Toc462564070"/>
      <w:r/>
      <w:bookmarkStart w:id="74" w:name="_Toc16938527"/>
      <w:r/>
      <w:bookmarkStart w:id="75" w:name="_Toc20823283"/>
      <w:r/>
      <w:bookmarkStart w:id="76" w:name="_Toc513029211"/>
      <w:r>
        <w:rPr>
          <w:rFonts w:hint="eastAsia"/>
          <w:b w:val="0"/>
          <w:bCs w:val="0"/>
        </w:rPr>
        <w:t xml:space="preserve">7、招标文件的澄清</w:t>
      </w:r>
      <w:bookmarkEnd w:id="73"/>
      <w:r/>
      <w:bookmarkEnd w:id="74"/>
      <w:r/>
      <w:bookmarkEnd w:id="75"/>
      <w:r/>
      <w:bookmarkEnd w:id="76"/>
      <w:r>
        <w:rPr>
          <w:rFonts w:hint="eastAsia"/>
          <w:b w:val="0"/>
          <w:bCs w:val="0"/>
        </w:rPr>
      </w:r>
      <w:r/>
    </w:p>
    <w:p>
      <w:pPr>
        <w:pStyle w:val="92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9"/>
        <w:ind w:firstLine="560"/>
        <w:spacing w:before="0" w:after="0" w:line="240" w:lineRule="auto"/>
        <w:rPr>
          <w:rFonts w:hint="eastAsia"/>
          <w:b w:val="0"/>
          <w:bCs w:val="0"/>
        </w:rPr>
      </w:pPr>
      <w:r/>
      <w:bookmarkStart w:id="77" w:name="_Toc20823284"/>
      <w:r/>
      <w:bookmarkStart w:id="78" w:name="_Toc462564071"/>
      <w:r/>
      <w:bookmarkStart w:id="79" w:name="_Toc513029212"/>
      <w:r/>
      <w:bookmarkStart w:id="80" w:name="_Toc16938528"/>
      <w:r>
        <w:rPr>
          <w:rFonts w:hint="eastAsia"/>
          <w:b w:val="0"/>
          <w:bCs w:val="0"/>
        </w:rPr>
        <w:t xml:space="preserve">8、招标文件的修改</w:t>
      </w:r>
      <w:bookmarkEnd w:id="77"/>
      <w:r/>
      <w:bookmarkEnd w:id="78"/>
      <w:r/>
      <w:bookmarkEnd w:id="79"/>
      <w:r/>
      <w:bookmarkEnd w:id="80"/>
      <w:r>
        <w:rPr>
          <w:rFonts w:hint="eastAsia"/>
          <w:b w:val="0"/>
          <w:bCs w:val="0"/>
        </w:rPr>
      </w:r>
      <w:r/>
    </w:p>
    <w:p>
      <w:pPr>
        <w:pStyle w:val="92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8"/>
        <w:ind w:firstLine="482"/>
        <w:spacing w:before="156" w:after="156" w:line="360" w:lineRule="auto"/>
        <w:rPr>
          <w:rFonts w:hint="eastAsia"/>
        </w:rPr>
      </w:pPr>
      <w:r/>
      <w:bookmarkStart w:id="81" w:name="_Toc20823285"/>
      <w:r/>
      <w:bookmarkStart w:id="82" w:name="_Toc513029213"/>
      <w:r/>
      <w:bookmarkStart w:id="83" w:name="_Toc462564072"/>
      <w:r/>
      <w:bookmarkStart w:id="84" w:name="_Toc16938529"/>
      <w:r/>
      <w:bookmarkStart w:id="85" w:name="_Toc120614216"/>
      <w:r>
        <w:rPr>
          <w:rFonts w:hint="eastAsia"/>
        </w:rPr>
        <w:t xml:space="preserve">三、投标文件的编制</w:t>
      </w:r>
      <w:bookmarkEnd w:id="81"/>
      <w:r/>
      <w:bookmarkEnd w:id="82"/>
      <w:r/>
      <w:bookmarkEnd w:id="83"/>
      <w:r/>
      <w:bookmarkEnd w:id="84"/>
      <w:r/>
      <w:bookmarkEnd w:id="85"/>
      <w:r>
        <w:rPr>
          <w:rFonts w:hint="eastAsia"/>
        </w:rPr>
      </w:r>
      <w:r/>
    </w:p>
    <w:p>
      <w:pPr>
        <w:pStyle w:val="929"/>
        <w:ind w:firstLine="560"/>
        <w:spacing w:before="0" w:after="0" w:line="240" w:lineRule="auto"/>
        <w:rPr>
          <w:rFonts w:hint="eastAsia"/>
          <w:bCs w:val="0"/>
        </w:rPr>
      </w:pPr>
      <w:r/>
      <w:bookmarkStart w:id="86" w:name="_Toc20823286"/>
      <w:r/>
      <w:bookmarkStart w:id="87" w:name="_Toc462564073"/>
      <w:r/>
      <w:bookmarkStart w:id="88" w:name="_Toc513029214"/>
      <w:r/>
      <w:bookmarkStart w:id="89" w:name="_Toc16938530"/>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2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9"/>
        <w:ind w:firstLine="420"/>
        <w:spacing w:before="0" w:after="0" w:line="240" w:lineRule="auto"/>
        <w:rPr>
          <w:rFonts w:hint="eastAsia"/>
          <w:b w:val="0"/>
          <w:bCs w:val="0"/>
        </w:rPr>
      </w:pPr>
      <w:r/>
      <w:bookmarkStart w:id="90" w:name="_Toc513029215"/>
      <w:r/>
      <w:bookmarkStart w:id="91" w:name="_Toc16938531"/>
      <w:r/>
      <w:bookmarkStart w:id="92" w:name="_Toc20823287"/>
      <w:r/>
      <w:bookmarkStart w:id="93" w:name="_Toc462564074"/>
      <w:r>
        <w:rPr>
          <w:rFonts w:hint="eastAsia"/>
          <w:b w:val="0"/>
          <w:bCs w:val="0"/>
        </w:rPr>
        <w:t xml:space="preserve">10、投标文件构成</w:t>
      </w:r>
      <w:bookmarkEnd w:id="90"/>
      <w:r/>
      <w:bookmarkEnd w:id="91"/>
      <w:r/>
      <w:bookmarkEnd w:id="92"/>
      <w:r/>
      <w:bookmarkEnd w:id="93"/>
      <w:r>
        <w:rPr>
          <w:rFonts w:hint="eastAsia"/>
          <w:b w:val="0"/>
          <w:bCs w:val="0"/>
        </w:rPr>
      </w:r>
      <w:r/>
    </w:p>
    <w:p>
      <w:pPr>
        <w:pStyle w:val="925"/>
        <w:ind w:firstLine="480"/>
        <w:spacing w:line="360" w:lineRule="auto"/>
        <w:tabs>
          <w:tab w:val="left" w:pos="1080" w:leader="none"/>
          <w:tab w:val="left" w:pos="1589" w:leader="none"/>
          <w:tab w:val="left" w:pos="2014" w:leader="none"/>
        </w:tabs>
        <w:rPr>
          <w:rFonts w:ascii="宋体" w:hAnsi="宋体"/>
          <w:sz w:val="24"/>
        </w:rPr>
      </w:pPr>
      <w:r/>
      <w:bookmarkStart w:id="94" w:name="_Hlt26954838"/>
      <w:r/>
      <w:bookmarkEnd w:id="94"/>
      <w:r/>
      <w:bookmarkStart w:id="95" w:name="_Hlt26670360"/>
      <w:r/>
      <w:bookmarkEnd w:id="95"/>
      <w:r/>
      <w:bookmarkStart w:id="96" w:name="_Hlt26668975"/>
      <w:r/>
      <w:bookmarkEnd w:id="96"/>
      <w:r/>
      <w:bookmarkStart w:id="97" w:name="_Toc513029219"/>
      <w:r/>
      <w:bookmarkStart w:id="98" w:name="_Toc14577357"/>
      <w:r/>
      <w:bookmarkStart w:id="99" w:name="_Toc4909050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w:t>
      </w:r>
      <w:r>
        <w:rPr>
          <w:rFonts w:hint="eastAsia" w:ascii="宋体" w:hAnsi="宋体"/>
          <w:sz w:val="24"/>
        </w:rPr>
        <w:t xml:space="preserve">表、技术要求响应及偏离表、商务要求响应及偏离表、其他证明文件、投标函、开标一览表等部分。</w:t>
      </w:r>
      <w:r/>
    </w:p>
    <w:p>
      <w:pPr>
        <w:pStyle w:val="92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9"/>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25"/>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9"/>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2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2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9"/>
        <w:ind w:firstLine="420"/>
        <w:spacing w:before="0" w:after="0" w:line="240" w:lineRule="auto"/>
        <w:rPr>
          <w:rFonts w:hint="eastAsia"/>
          <w:b w:val="0"/>
          <w:bCs w:val="0"/>
        </w:rPr>
      </w:pPr>
      <w:r/>
      <w:bookmarkStart w:id="108" w:name="_Hlt26670403"/>
      <w:r/>
      <w:bookmarkEnd w:id="108"/>
      <w:r/>
      <w:bookmarkStart w:id="109" w:name="_Hlt26668983"/>
      <w:r/>
      <w:bookmarkEnd w:id="109"/>
      <w:r/>
      <w:bookmarkStart w:id="110" w:name="_Hlt26954846"/>
      <w:r/>
      <w:bookmarkEnd w:id="110"/>
      <w:r/>
      <w:bookmarkStart w:id="111" w:name="_Hlt26670482"/>
      <w:r/>
      <w:bookmarkEnd w:id="111"/>
      <w:r/>
      <w:bookmarkStart w:id="112" w:name="_Hlt26954731"/>
      <w:r/>
      <w:bookmarkEnd w:id="112"/>
      <w:r/>
      <w:bookmarkStart w:id="113" w:name="_Hlt26954842"/>
      <w:r/>
      <w:bookmarkEnd w:id="113"/>
      <w:r/>
      <w:bookmarkStart w:id="114" w:name="_Hlt26954844"/>
      <w:r/>
      <w:bookmarkEnd w:id="114"/>
      <w:r/>
      <w:bookmarkStart w:id="115" w:name="_Hlt26670425"/>
      <w:r/>
      <w:bookmarkEnd w:id="115"/>
      <w:r/>
      <w:bookmarkStart w:id="116" w:name="_Hlt26670486"/>
      <w:r/>
      <w:bookmarkEnd w:id="116"/>
      <w:r/>
      <w:bookmarkStart w:id="117" w:name="_Hlt26954848"/>
      <w:r/>
      <w:bookmarkEnd w:id="117"/>
      <w:r>
        <w:rPr>
          <w:rFonts w:hint="eastAsia"/>
          <w:b w:val="0"/>
          <w:bCs w:val="0"/>
        </w:rPr>
        <w:t xml:space="preserve">13、技术要求响应及偏离表、商务要求响应及偏离表</w:t>
      </w:r>
      <w:r/>
    </w:p>
    <w:p>
      <w:pPr>
        <w:pStyle w:val="92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9"/>
        <w:ind w:firstLine="420"/>
        <w:spacing w:before="0" w:after="0" w:line="240" w:lineRule="auto"/>
        <w:rPr>
          <w:rFonts w:hint="eastAsia"/>
          <w:b w:val="0"/>
          <w:bCs w:val="0"/>
        </w:rPr>
      </w:pPr>
      <w:r/>
      <w:bookmarkStart w:id="118" w:name="_Toc49090510"/>
      <w:r/>
      <w:bookmarkStart w:id="119" w:name="_Toc14577359"/>
      <w:r>
        <w:rPr>
          <w:rFonts w:hint="eastAsia"/>
          <w:b w:val="0"/>
          <w:bCs w:val="0"/>
        </w:rPr>
        <w:t xml:space="preserve">14、投标函和开标一览表</w:t>
      </w:r>
      <w:r/>
    </w:p>
    <w:p>
      <w:pPr>
        <w:pStyle w:val="92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t xml:space="preserve">。</w:t>
      </w:r>
      <w:r/>
    </w:p>
    <w:p>
      <w:pPr>
        <w:pStyle w:val="92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9"/>
        <w:ind w:firstLine="420"/>
        <w:spacing w:before="0" w:after="0" w:line="240" w:lineRule="auto"/>
        <w:rPr>
          <w:rFonts w:hint="eastAsia"/>
          <w:b w:val="0"/>
          <w:bCs w:val="0"/>
        </w:rPr>
      </w:pPr>
      <w:r/>
      <w:bookmarkEnd w:id="118"/>
      <w:r/>
      <w:bookmarkEnd w:id="119"/>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b w:val="0"/>
          <w:bCs w:val="0"/>
        </w:rPr>
        <w:t xml:space="preserve">15、投标有效期</w:t>
      </w:r>
      <w:bookmarkEnd w:id="123"/>
      <w:r/>
      <w:bookmarkEnd w:id="124"/>
      <w:r>
        <w:rPr>
          <w:rFonts w:hint="eastAsia"/>
          <w:b w:val="0"/>
          <w:bCs w:val="0"/>
        </w:rPr>
      </w:r>
      <w:r/>
    </w:p>
    <w:p>
      <w:pPr>
        <w:pStyle w:val="92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9"/>
        <w:ind w:firstLine="420"/>
        <w:spacing w:before="0" w:after="0" w:line="240" w:lineRule="auto"/>
        <w:rPr>
          <w:rFonts w:hint="eastAsia"/>
          <w:b w:val="0"/>
          <w:bCs w:val="0"/>
        </w:rPr>
      </w:pPr>
      <w:r>
        <w:rPr>
          <w:rFonts w:hint="eastAsia"/>
          <w:b w:val="0"/>
          <w:bCs w:val="0"/>
        </w:rPr>
        <w:t xml:space="preserve">16、投标有效期的延长</w:t>
      </w:r>
      <w:r/>
    </w:p>
    <w:p>
      <w:pPr>
        <w:pStyle w:val="92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w:t>
      </w:r>
      <w:r>
        <w:rPr>
          <w:rFonts w:hint="eastAsia" w:ascii="宋体" w:hAnsi="宋体"/>
          <w:bCs/>
          <w:sz w:val="24"/>
        </w:rPr>
        <w:t xml:space="preserve">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8"/>
        <w:ind w:firstLine="482"/>
        <w:spacing w:before="156" w:after="156" w:line="360" w:lineRule="auto"/>
        <w:rPr>
          <w:rFonts w:hint="eastAsia"/>
        </w:rPr>
      </w:pPr>
      <w:r/>
      <w:bookmarkStart w:id="125" w:name="_Hlt26954739"/>
      <w:r/>
      <w:bookmarkEnd w:id="125"/>
      <w:r/>
      <w:bookmarkStart w:id="126" w:name="_Hlt26954852"/>
      <w:r/>
      <w:bookmarkEnd w:id="126"/>
      <w:r/>
      <w:bookmarkStart w:id="127" w:name="_Toc120614217"/>
      <w:r/>
      <w:bookmarkStart w:id="128" w:name="_Toc513029224"/>
      <w:r/>
      <w:bookmarkStart w:id="129" w:name="_Toc20823296"/>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29"/>
        <w:ind w:firstLine="560"/>
        <w:spacing w:before="0" w:after="0" w:line="240" w:lineRule="auto"/>
        <w:rPr>
          <w:rFonts w:hint="eastAsia" w:ascii="黑体"/>
          <w:b w:val="0"/>
          <w:bCs w:val="0"/>
        </w:rPr>
      </w:pPr>
      <w:r/>
      <w:bookmarkStart w:id="131" w:name="_Toc16938541"/>
      <w:r/>
      <w:bookmarkStart w:id="132" w:name="_Toc20823297"/>
      <w:r/>
      <w:bookmarkStart w:id="133" w:name="_Toc513029225"/>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2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929"/>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2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w:t>
      </w:r>
      <w:r>
        <w:rPr>
          <w:rFonts w:hint="eastAsia" w:ascii="宋体" w:hAnsi="宋体"/>
          <w:bCs/>
          <w:sz w:val="24"/>
        </w:rPr>
        <w:t xml:space="preserve">成的电子投标文件上传不成功的按照本招标文件第二章第26.1.2条 规定做无效投标处理。</w:t>
      </w:r>
      <w:r/>
    </w:p>
    <w:p>
      <w:pPr>
        <w:pStyle w:val="92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929"/>
        <w:ind w:firstLine="420"/>
        <w:spacing w:before="0" w:after="0" w:line="240" w:lineRule="auto"/>
        <w:rPr>
          <w:rFonts w:hint="eastAsia"/>
          <w:b w:val="0"/>
          <w:bCs w:val="0"/>
        </w:rPr>
      </w:pPr>
      <w:r/>
      <w:bookmarkStart w:id="138" w:name="_Toc20823299"/>
      <w:r/>
      <w:bookmarkStart w:id="139" w:name="_Toc16938543"/>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pStyle w:val="92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9"/>
        <w:ind w:firstLine="420"/>
        <w:spacing w:before="0" w:after="0" w:line="240" w:lineRule="auto"/>
        <w:rPr>
          <w:rFonts w:hint="eastAsia"/>
          <w:b w:val="0"/>
          <w:bCs w:val="0"/>
        </w:rPr>
      </w:pPr>
      <w:r/>
      <w:bookmarkStart w:id="141" w:name="_Toc16938544"/>
      <w:r/>
      <w:bookmarkStart w:id="142" w:name="_Toc513029228"/>
      <w:r/>
      <w:bookmarkStart w:id="143" w:name="_Toc20823300"/>
      <w:r>
        <w:rPr>
          <w:rFonts w:hint="eastAsia"/>
          <w:b w:val="0"/>
          <w:bCs w:val="0"/>
        </w:rPr>
        <w:t xml:space="preserve">20、投标文件的撤回和修改</w:t>
      </w:r>
      <w:bookmarkEnd w:id="141"/>
      <w:r/>
      <w:bookmarkEnd w:id="142"/>
      <w:r/>
      <w:bookmarkEnd w:id="143"/>
      <w:r>
        <w:rPr>
          <w:rFonts w:hint="eastAsia"/>
          <w:b w:val="0"/>
          <w:bCs w:val="0"/>
        </w:rPr>
      </w:r>
      <w:r/>
    </w:p>
    <w:p>
      <w:pPr>
        <w:pStyle w:val="925"/>
        <w:ind w:firstLine="480"/>
        <w:spacing w:line="480" w:lineRule="exact"/>
        <w:rPr>
          <w:rFonts w:hint="eastAsia" w:ascii="宋体" w:hAnsi="宋体"/>
          <w:sz w:val="24"/>
        </w:rPr>
      </w:pPr>
      <w:r>
        <w:rPr>
          <w:rFonts w:hint="eastAsia" w:ascii="宋体" w:hAnsi="宋体"/>
          <w:sz w:val="24"/>
        </w:rPr>
        <w:t xml:space="preserve">20.1 投标文件的撤回</w:t>
      </w:r>
      <w:r/>
    </w:p>
    <w:p>
      <w:pPr>
        <w:pStyle w:val="925"/>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8"/>
        <w:ind w:firstLine="482"/>
        <w:spacing w:before="156" w:after="156" w:line="360" w:lineRule="auto"/>
        <w:rPr>
          <w:rFonts w:hint="eastAsia"/>
        </w:rPr>
      </w:pPr>
      <w:r/>
      <w:bookmarkStart w:id="144" w:name="_Toc513029229"/>
      <w:r/>
      <w:bookmarkStart w:id="145" w:name="_Toc16938545"/>
      <w:r/>
      <w:bookmarkStart w:id="146" w:name="_Toc120614218"/>
      <w:r/>
      <w:bookmarkStart w:id="147" w:name="_Toc20823301"/>
      <w:r>
        <w:rPr>
          <w:rFonts w:hint="eastAsia"/>
        </w:rPr>
        <w:t xml:space="preserve">五、开标与评标</w:t>
      </w:r>
      <w:bookmarkEnd w:id="144"/>
      <w:r/>
      <w:bookmarkEnd w:id="145"/>
      <w:r/>
      <w:bookmarkEnd w:id="146"/>
      <w:r/>
      <w:bookmarkEnd w:id="147"/>
      <w:r>
        <w:rPr>
          <w:rFonts w:hint="eastAsia"/>
        </w:rPr>
      </w:r>
      <w:r/>
    </w:p>
    <w:p>
      <w:pPr>
        <w:pStyle w:val="929"/>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2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w:t>
      </w:r>
      <w:r>
        <w:rPr>
          <w:rFonts w:ascii="宋体" w:hAnsi="宋体"/>
          <w:sz w:val="24"/>
          <w:szCs w:val="24"/>
        </w:rPr>
        <w:t xml:space="preserve">标人</w:t>
      </w:r>
      <w:r>
        <w:rPr>
          <w:rFonts w:hint="eastAsia" w:ascii="宋体" w:hAnsi="宋体"/>
          <w:sz w:val="24"/>
          <w:szCs w:val="24"/>
        </w:rPr>
        <w:t xml:space="preserve">名称和投标价格。</w:t>
      </w:r>
      <w:r/>
    </w:p>
    <w:p>
      <w:pPr>
        <w:pStyle w:val="92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9"/>
        <w:ind w:firstLine="420"/>
        <w:spacing w:before="0" w:after="0" w:line="240" w:lineRule="auto"/>
        <w:rPr>
          <w:rFonts w:hint="eastAsia"/>
          <w:b w:val="0"/>
          <w:bCs w:val="0"/>
        </w:rPr>
      </w:pPr>
      <w:r/>
      <w:bookmarkStart w:id="151" w:name="_Toc20823303"/>
      <w:r/>
      <w:bookmarkStart w:id="152" w:name="_Toc513029231"/>
      <w:r/>
      <w:bookmarkStart w:id="153" w:name="_Toc16938547"/>
      <w:r>
        <w:rPr>
          <w:rFonts w:hint="eastAsia"/>
          <w:b w:val="0"/>
          <w:bCs w:val="0"/>
        </w:rPr>
        <w:t xml:space="preserve">22、评标委员会</w:t>
      </w:r>
      <w:r/>
    </w:p>
    <w:p>
      <w:pPr>
        <w:pStyle w:val="92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2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5"/>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9"/>
        <w:ind w:firstLine="420"/>
        <w:spacing w:before="0" w:after="0" w:line="240" w:lineRule="auto"/>
        <w:rPr>
          <w:rFonts w:hint="eastAsia"/>
          <w:b w:val="0"/>
          <w:bCs w:val="0"/>
        </w:rPr>
      </w:pPr>
      <w:r/>
      <w:bookmarkStart w:id="154" w:name="_Toc513029232"/>
      <w:r/>
      <w:bookmarkStart w:id="155" w:name="_Toc16938548"/>
      <w:r/>
      <w:bookmarkStart w:id="156" w:name="_Toc20823304"/>
      <w:r>
        <w:rPr>
          <w:rFonts w:hint="eastAsia"/>
          <w:b w:val="0"/>
          <w:bCs w:val="0"/>
        </w:rPr>
        <w:t xml:space="preserve">24、投标</w:t>
      </w:r>
      <w:r>
        <w:rPr>
          <w:rFonts w:hint="eastAsia"/>
          <w:b w:val="0"/>
          <w:bCs w:val="0"/>
        </w:rPr>
        <w:t xml:space="preserve">文件的澄清</w:t>
      </w:r>
      <w:bookmarkEnd w:id="154"/>
      <w:r/>
      <w:bookmarkEnd w:id="155"/>
      <w:r/>
      <w:bookmarkEnd w:id="156"/>
      <w:r>
        <w:rPr>
          <w:rFonts w:hint="eastAsia"/>
          <w:b w:val="0"/>
          <w:bCs w:val="0"/>
        </w:rPr>
      </w:r>
      <w:r/>
    </w:p>
    <w:p>
      <w:pPr>
        <w:pStyle w:val="92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9"/>
        <w:ind w:firstLine="420"/>
        <w:spacing w:before="0" w:after="0" w:line="240" w:lineRule="auto"/>
        <w:rPr>
          <w:rFonts w:hint="eastAsia"/>
          <w:b w:val="0"/>
          <w:bCs w:val="0"/>
        </w:rPr>
      </w:pPr>
      <w:r/>
      <w:bookmarkStart w:id="157" w:name="_Toc20823305"/>
      <w:r/>
      <w:bookmarkStart w:id="158" w:name="_Toc513029233"/>
      <w:r/>
      <w:bookmarkStart w:id="159" w:name="_Toc16938549"/>
      <w:r>
        <w:rPr>
          <w:rFonts w:hint="eastAsia"/>
          <w:b w:val="0"/>
          <w:bCs w:val="0"/>
        </w:rPr>
        <w:t xml:space="preserve">25、对投标文件的初审</w:t>
      </w:r>
      <w:bookmarkEnd w:id="157"/>
      <w:r/>
      <w:bookmarkEnd w:id="158"/>
      <w:r/>
      <w:bookmarkEnd w:id="159"/>
      <w:r>
        <w:rPr>
          <w:rFonts w:hint="eastAsia"/>
          <w:b w:val="0"/>
          <w:bCs w:val="0"/>
        </w:rPr>
      </w:r>
      <w:r/>
    </w:p>
    <w:p>
      <w:pPr>
        <w:pStyle w:val="92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5"/>
        <w:ind w:firstLine="480"/>
        <w:spacing w:line="460" w:lineRule="exact"/>
        <w:rPr>
          <w:rFonts w:hint="eastAsia" w:ascii="宋体" w:hAnsi="宋体"/>
          <w:bCs/>
          <w:sz w:val="24"/>
        </w:rPr>
      </w:pPr>
      <w:r>
        <w:rPr>
          <w:rFonts w:hint="eastAsia" w:ascii="宋体" w:hAnsi="宋体"/>
          <w:bCs/>
          <w:sz w:val="24"/>
        </w:rPr>
        <w:t xml:space="preserve">采购人在进行资格性审查的同时，将在“</w:t>
      </w:r>
      <w:r>
        <w:rPr>
          <w:rFonts w:hint="eastAsia" w:ascii="宋体" w:hAnsi="宋体"/>
          <w:bCs/>
          <w:sz w:val="24"/>
        </w:rPr>
        <w:t xml:space="preserve">信用中国”网站（www.creditchina.gov.cn）查询投标人的信用记录，以确定投标人是否具备投标资格,</w:t>
      </w:r>
      <w:r>
        <w:rPr>
          <w:rFonts w:hint="eastAsia" w:ascii="宋体" w:hAnsi="宋体"/>
          <w:bCs/>
          <w:sz w:val="24"/>
        </w:rPr>
        <w:t xml:space="preserve">查询结果留存并归档。</w:t>
      </w:r>
      <w:r/>
    </w:p>
    <w:p>
      <w:pPr>
        <w:pStyle w:val="92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w:t>
      </w:r>
      <w:r>
        <w:rPr>
          <w:rFonts w:hint="eastAsia" w:ascii="宋体" w:hAnsi="宋体"/>
          <w:bCs/>
          <w:sz w:val="24"/>
        </w:rPr>
        <w:t xml:space="preserve">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w:t>
      </w:r>
      <w:r>
        <w:rPr>
          <w:rFonts w:hint="eastAsia" w:ascii="宋体" w:hAnsi="宋体"/>
          <w:sz w:val="24"/>
        </w:rPr>
        <w:t xml:space="preserve">容，而不寻求外部的证据。</w:t>
      </w:r>
      <w:r/>
    </w:p>
    <w:p>
      <w:pPr>
        <w:pStyle w:val="92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5"/>
        <w:ind w:firstLine="480"/>
        <w:spacing w:line="460" w:lineRule="exact"/>
        <w:rPr>
          <w:rFonts w:ascii="宋体" w:hAnsi="宋体"/>
          <w:bCs/>
          <w:sz w:val="24"/>
        </w:rPr>
      </w:pPr>
      <w:r>
        <w:rPr>
          <w:rFonts w:hint="eastAsia" w:ascii="宋体" w:hAnsi="宋体"/>
          <w:bCs/>
          <w:sz w:val="24"/>
        </w:rPr>
        <w:t xml:space="preserve">（2）大写金额和小写金额</w:t>
      </w:r>
      <w:r>
        <w:rPr>
          <w:rFonts w:hint="eastAsia" w:ascii="宋体" w:hAnsi="宋体"/>
          <w:bCs/>
          <w:sz w:val="24"/>
        </w:rPr>
        <w:t xml:space="preserve">不一致的，以大写金额为准。</w:t>
      </w:r>
      <w:r>
        <w:rPr>
          <w:rFonts w:ascii="宋体" w:hAnsi="宋体"/>
          <w:bCs/>
          <w:sz w:val="24"/>
        </w:rPr>
      </w:r>
      <w:r/>
    </w:p>
    <w:p>
      <w:pPr>
        <w:pStyle w:val="92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5"/>
        <w:ind w:firstLine="420"/>
        <w:spacing w:line="460" w:lineRule="exact"/>
        <w:rPr>
          <w:rFonts w:hint="eastAsia" w:ascii="宋体" w:hAnsi="宋体"/>
          <w:sz w:val="24"/>
        </w:rPr>
      </w:pPr>
      <w:r/>
      <w:bookmarkStart w:id="160" w:name="_Toc16938550"/>
      <w:r/>
      <w:bookmarkStart w:id="161" w:name="_Toc20823306"/>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w:t>
      </w:r>
      <w:r>
        <w:rPr>
          <w:rFonts w:hint="eastAsia" w:ascii="宋体" w:hAnsi="宋体"/>
          <w:sz w:val="24"/>
        </w:rPr>
        <w:t xml:space="preserve">标委员会联系。</w:t>
      </w:r>
      <w:r/>
    </w:p>
    <w:p>
      <w:pPr>
        <w:pStyle w:val="929"/>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25"/>
        <w:ind w:left="479"/>
        <w:spacing w:line="44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p>
    <w:p>
      <w:pPr>
        <w:pStyle w:val="92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w:t>
      </w:r>
      <w:r>
        <w:rPr>
          <w:rFonts w:hint="eastAsia" w:ascii="宋体" w:hAnsi="宋体"/>
          <w:bCs/>
          <w:sz w:val="24"/>
          <w:szCs w:val="24"/>
        </w:rPr>
        <w:t xml:space="preserve">密电子投标文件的。</w:t>
      </w:r>
      <w:r/>
    </w:p>
    <w:p>
      <w:pPr>
        <w:pStyle w:val="92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w:t>
      </w:r>
      <w:r>
        <w:rPr>
          <w:rFonts w:hint="eastAsia" w:ascii="宋体" w:hAnsi="宋体"/>
          <w:b/>
          <w:bCs/>
          <w:i/>
          <w:sz w:val="24"/>
          <w:u w:val="single"/>
        </w:rPr>
        <w:t xml:space="preserve">的内容均为实质性要求和条件）。</w:t>
      </w:r>
      <w:r>
        <w:rPr>
          <w:rFonts w:hint="eastAsia" w:ascii="宋体" w:hAnsi="宋体"/>
          <w:bCs/>
          <w:i/>
          <w:sz w:val="24"/>
          <w:u w:val="single"/>
        </w:rPr>
      </w:r>
      <w:r/>
    </w:p>
    <w:p>
      <w:pPr>
        <w:pStyle w:val="92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5"/>
        <w:ind w:firstLine="480"/>
        <w:rPr>
          <w:rFonts w:hint="eastAsia" w:ascii="宋体" w:hAnsi="宋体" w:cs="宋体"/>
          <w:color w:val="000000"/>
          <w:sz w:val="24"/>
          <w:szCs w:val="24"/>
        </w:rPr>
      </w:pPr>
      <w:r>
        <w:rPr>
          <w:rFonts w:hint="eastAsia" w:ascii="宋体" w:hAnsi="宋体"/>
          <w:bCs/>
          <w:sz w:val="24"/>
        </w:rPr>
        <w:t xml:space="preserve">26.1.10</w:t>
      </w:r>
      <w:bookmarkStart w:id="166"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w:t>
      </w:r>
      <w:r>
        <w:rPr>
          <w:rFonts w:hint="eastAsia" w:ascii="宋体" w:hAnsi="宋体" w:cs="宋体"/>
          <w:color w:val="000000"/>
          <w:sz w:val="24"/>
          <w:szCs w:val="24"/>
        </w:rPr>
        <w:t xml:space="preserve">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w:t>
      </w:r>
      <w:r>
        <w:rPr>
          <w:rFonts w:hint="eastAsia" w:ascii="宋体" w:hAnsi="宋体" w:cs="宋体"/>
          <w:color w:val="000000"/>
          <w:sz w:val="24"/>
          <w:szCs w:val="24"/>
        </w:rPr>
        <w:t xml:space="preserve">处理。</w:t>
      </w:r>
      <w:r/>
    </w:p>
    <w:p>
      <w:pPr>
        <w:pStyle w:val="925"/>
        <w:ind w:firstLine="480"/>
        <w:spacing w:line="440" w:lineRule="exact"/>
        <w:rPr>
          <w:rFonts w:hint="eastAsia" w:ascii="宋体" w:hAnsi="宋体"/>
          <w:bCs/>
          <w:sz w:val="24"/>
          <w:szCs w:val="24"/>
        </w:rPr>
      </w:pPr>
      <w:r/>
      <w:bookmarkEnd w:id="166"/>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pStyle w:val="925"/>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25"/>
        <w:ind w:left="479"/>
        <w:spacing w:line="440" w:lineRule="exact"/>
        <w:rPr>
          <w:rFonts w:hint="eastAsia" w:ascii="宋体" w:hAnsi="宋体"/>
          <w:bCs/>
          <w:sz w:val="24"/>
        </w:rPr>
      </w:pPr>
      <w:r>
        <w:rPr>
          <w:rFonts w:hint="eastAsia" w:ascii="宋体" w:hAnsi="宋体"/>
          <w:bCs/>
          <w:sz w:val="24"/>
        </w:rPr>
        <w:t xml:space="preserve">26.2废标条款</w:t>
      </w:r>
      <w:r/>
    </w:p>
    <w:p>
      <w:pPr>
        <w:pStyle w:val="92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8"/>
        <w:ind w:firstLine="482"/>
        <w:spacing w:before="156" w:after="156" w:line="360" w:lineRule="auto"/>
        <w:rPr>
          <w:rFonts w:hint="eastAsia"/>
        </w:rPr>
      </w:pPr>
      <w:r/>
      <w:bookmarkStart w:id="167" w:name="_Toc120614219"/>
      <w:r>
        <w:rPr>
          <w:rFonts w:hint="eastAsia"/>
        </w:rPr>
        <w:t xml:space="preserve">六、</w:t>
      </w:r>
      <w:bookmarkEnd w:id="163"/>
      <w:r/>
      <w:bookmarkEnd w:id="164"/>
      <w:r/>
      <w:bookmarkEnd w:id="165"/>
      <w:r>
        <w:rPr>
          <w:rFonts w:hint="eastAsia"/>
        </w:rPr>
        <w:t xml:space="preserve">定标</w:t>
      </w:r>
      <w:bookmarkEnd w:id="167"/>
      <w:r>
        <w:rPr>
          <w:rFonts w:hint="eastAsia"/>
        </w:rPr>
      </w:r>
      <w:r/>
    </w:p>
    <w:p>
      <w:pPr>
        <w:pStyle w:val="929"/>
        <w:ind w:firstLine="600"/>
        <w:spacing w:before="0" w:after="0" w:line="240" w:lineRule="auto"/>
        <w:rPr>
          <w:rFonts w:hint="eastAsia" w:ascii="黑体" w:hAnsi="宋体" w:cs="Times New Roman"/>
          <w:b w:val="0"/>
          <w:sz w:val="30"/>
          <w:szCs w:val="30"/>
        </w:rPr>
      </w:pPr>
      <w:r/>
      <w:bookmarkStart w:id="168" w:name="_Toc513029238"/>
      <w:r/>
      <w:bookmarkStart w:id="169" w:name="_Toc20823310"/>
      <w:r/>
      <w:bookmarkStart w:id="170" w:name="_Toc16938554"/>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pStyle w:val="92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w:t>
      </w:r>
      <w:r>
        <w:rPr>
          <w:rFonts w:hint="eastAsia" w:ascii="宋体" w:hAnsi="宋体"/>
          <w:sz w:val="24"/>
          <w:szCs w:val="24"/>
        </w:rPr>
        <w:t xml:space="preserve">1个工作日。</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t xml:space="preserve">：</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5"/>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Pr>
          <w:rFonts w:hint="eastAsia" w:ascii="黑体" w:hAnsi="宋体" w:cs="Times New Roman"/>
          <w:b w:val="0"/>
          <w:sz w:val="30"/>
          <w:szCs w:val="30"/>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w:t>
      </w:r>
      <w:r>
        <w:rPr>
          <w:rFonts w:hAnsi="宋体" w:cs="宋体"/>
          <w:sz w:val="24"/>
          <w:szCs w:val="24"/>
        </w:rPr>
        <w:t xml:space="preserve">日或者采购文件公告期限届满之日；</w:t>
      </w:r>
      <w:r>
        <w:rPr>
          <w:rFonts w:hint="eastAsia" w:hAnsi="宋体" w:cs="宋体"/>
          <w:sz w:val="24"/>
          <w:szCs w:val="24"/>
        </w:rPr>
      </w:r>
      <w:r/>
    </w:p>
    <w:p>
      <w:pPr>
        <w:pStyle w:val="92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w:t>
      </w:r>
      <w:r>
        <w:rPr>
          <w:rFonts w:hint="eastAsia" w:ascii="宋体" w:hAnsi="宋体"/>
          <w:sz w:val="24"/>
          <w:szCs w:val="24"/>
        </w:rPr>
        <w:t xml:space="preserve">应商如组成联合体参加投标，则《质疑函范本》中要求签字、盖章、加盖公章之处，联合体各方均须按要求签字、盖章、加盖公章。</w:t>
      </w:r>
      <w:r/>
    </w:p>
    <w:p>
      <w:pPr>
        <w:pStyle w:val="92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28.5.1 内容不符合《政府采</w:t>
      </w:r>
      <w:r>
        <w:rPr>
          <w:rFonts w:hint="eastAsia" w:ascii="宋体" w:hAnsi="宋体"/>
          <w:sz w:val="24"/>
          <w:szCs w:val="24"/>
        </w:rPr>
        <w:t xml:space="preserve">购质疑和投诉办法》第十二条规定的质疑。</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w:t>
      </w:r>
      <w:r>
        <w:rPr>
          <w:rFonts w:hint="eastAsia" w:ascii="宋体" w:hAnsi="宋体"/>
          <w:sz w:val="24"/>
          <w:szCs w:val="24"/>
        </w:rPr>
        <w:t xml:space="preserve">则，一经查实，采购中心有权依据政府采购的有关规定，报请政府采购监管部门对该供应商进行相应的行政处罚和记录该供应商的失信信息。</w:t>
      </w:r>
      <w:r/>
    </w:p>
    <w:p>
      <w:pPr>
        <w:pStyle w:val="9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w:t>
      </w:r>
      <w:r>
        <w:rPr>
          <w:rFonts w:hint="eastAsia" w:ascii="宋体" w:hAnsi="宋体"/>
          <w:sz w:val="24"/>
          <w:szCs w:val="24"/>
        </w:rPr>
        <w:t xml:space="preserve">人和中标人均具有法律效力。中标通知书发出后，采购人改变中标结果的，或者中标人放弃中标项目的，应当依法承担法律责任</w:t>
      </w:r>
      <w:r>
        <w:rPr>
          <w:rFonts w:hint="eastAsia" w:ascii="宋体" w:hAnsi="宋体"/>
          <w:sz w:val="24"/>
          <w:szCs w:val="24"/>
        </w:rPr>
        <w:t xml:space="preserve">。</w:t>
      </w:r>
      <w:r/>
    </w:p>
    <w:p>
      <w:pPr>
        <w:pStyle w:val="928"/>
        <w:spacing w:before="156" w:after="156" w:line="360" w:lineRule="auto"/>
        <w:rPr>
          <w:rFonts w:hint="eastAsia"/>
        </w:rPr>
      </w:pPr>
      <w:r/>
      <w:bookmarkStart w:id="172" w:name="_Toc120614220"/>
      <w:r/>
      <w:bookmarkStart w:id="173" w:name="_Toc16938552"/>
      <w:r/>
      <w:bookmarkStart w:id="174" w:name="_Toc20823308"/>
      <w:r/>
      <w:bookmarkStart w:id="175" w:name="_Toc513029236"/>
      <w:r>
        <w:rPr>
          <w:rFonts w:hint="eastAsia"/>
        </w:rPr>
        <w:t xml:space="preserve">七、授予合同</w:t>
      </w:r>
      <w:bookmarkEnd w:id="172"/>
      <w:r>
        <w:rPr>
          <w:rFonts w:hint="eastAsia"/>
        </w:rPr>
      </w:r>
      <w:r/>
    </w:p>
    <w:p>
      <w:pPr>
        <w:pStyle w:val="929"/>
        <w:ind w:firstLine="600"/>
        <w:spacing w:before="0" w:after="0" w:line="240" w:lineRule="auto"/>
        <w:rPr>
          <w:rFonts w:hint="eastAsia" w:ascii="黑体" w:hAnsi="宋体" w:cs="Times New Roman"/>
          <w:b w:val="0"/>
          <w:sz w:val="30"/>
          <w:szCs w:val="30"/>
        </w:rPr>
      </w:pPr>
      <w:r/>
      <w:bookmarkEnd w:id="173"/>
      <w:r/>
      <w:bookmarkEnd w:id="174"/>
      <w:r/>
      <w:bookmarkEnd w:id="175"/>
      <w:r/>
      <w:bookmarkStart w:id="176" w:name="_Toc16938553"/>
      <w:r/>
      <w:bookmarkStart w:id="177" w:name="_Toc513029237"/>
      <w:r/>
      <w:bookmarkStart w:id="178" w:name="_Toc20823309"/>
      <w:r>
        <w:rPr>
          <w:rFonts w:hint="eastAsia" w:ascii="黑体" w:hAnsi="宋体" w:cs="Times New Roman"/>
          <w:b w:val="0"/>
          <w:sz w:val="30"/>
          <w:szCs w:val="30"/>
        </w:rPr>
        <w:t xml:space="preserve">30. 签订合同</w:t>
      </w:r>
      <w:r/>
    </w:p>
    <w:p>
      <w:pPr>
        <w:pStyle w:val="92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9"/>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16938558"/>
      <w:r/>
      <w:bookmarkStart w:id="180" w:name="_Toc479757207"/>
      <w:r/>
      <w:bookmarkStart w:id="181" w:name="_Toc20823314"/>
      <w:r/>
      <w:bookmarkStart w:id="182" w:name="_Toc120614221"/>
      <w:r/>
      <w:bookmarkStart w:id="183" w:name="_Toc513029242"/>
      <w:r>
        <w:rPr>
          <w:rFonts w:hint="eastAsia" w:ascii="黑体" w:hAnsi="宋体" w:cs="Times New Roman"/>
          <w:b w:val="0"/>
          <w:sz w:val="30"/>
          <w:szCs w:val="30"/>
        </w:rPr>
        <w:t xml:space="preserve">32、需要执行的政府采购政策（包括但不限于）</w:t>
      </w:r>
      <w:r/>
    </w:p>
    <w:p>
      <w:pPr>
        <w:pStyle w:val="92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w:t>
      </w:r>
      <w:r>
        <w:rPr>
          <w:rFonts w:ascii="宋体" w:hAnsi="宋体"/>
          <w:sz w:val="24"/>
          <w:szCs w:val="24"/>
        </w:rPr>
        <w:t xml:space="preserve">号文）、《关于政府采购进口产品管理有关问题的通知》</w:t>
      </w:r>
      <w:r>
        <w:rPr>
          <w:rFonts w:ascii="宋体" w:hAnsi="宋体"/>
          <w:sz w:val="24"/>
          <w:szCs w:val="24"/>
        </w:rPr>
        <w:t xml:space="preserve">（财办库〔2008〕248号文）。</w:t>
      </w:r>
      <w:r/>
    </w:p>
    <w:p>
      <w:pPr>
        <w:pStyle w:val="92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w:t>
      </w:r>
      <w:r>
        <w:rPr>
          <w:rFonts w:ascii="宋体" w:hAnsi="宋体"/>
          <w:sz w:val="24"/>
          <w:szCs w:val="24"/>
        </w:rPr>
        <w:t xml:space="preserve">劳动合同的从业人员。</w:t>
      </w:r>
      <w:r/>
    </w:p>
    <w:p>
      <w:pPr>
        <w:pStyle w:val="92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w:t>
      </w:r>
      <w:r>
        <w:rPr>
          <w:rFonts w:ascii="宋体" w:hAnsi="宋体"/>
          <w:sz w:val="24"/>
          <w:szCs w:val="24"/>
        </w:rPr>
        <w:t xml:space="preserve">局，各地（设区的市）监狱、强制隔离戒毒所、戒毒康复所，以及新疆生产建设兵团监狱管理局、戒毒管理局的企业。</w:t>
      </w:r>
      <w:r/>
    </w:p>
    <w:p>
      <w:pPr>
        <w:pStyle w:val="92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5"/>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.6.3</w:t>
      </w:r>
      <w:r>
        <w:rPr>
          <w:rFonts w:ascii="宋体" w:hAnsi="宋体"/>
          <w:sz w:val="24"/>
          <w:szCs w:val="24"/>
        </w:rPr>
        <w:t xml:space="preserve">为安置的每位残疾人按月足额缴纳了基本养老保险、基本医疗保险、失业保险、工伤保险和生育保险等社会保险费；</w:t>
      </w:r>
      <w:r/>
    </w:p>
    <w:p>
      <w:pPr>
        <w:pStyle w:val="92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w:t>
      </w:r>
      <w:r>
        <w:rPr>
          <w:rFonts w:ascii="宋体" w:hAnsi="宋体"/>
          <w:sz w:val="24"/>
          <w:szCs w:val="24"/>
        </w:rPr>
        <w:t xml:space="preserve">银行等金融机构向安置的每位残疾人，按月支付了不低于单位所在区县适用的经省级人民政府批准的月最低工资标准的工资；</w:t>
      </w:r>
      <w:r/>
    </w:p>
    <w:p>
      <w:pPr>
        <w:pStyle w:val="92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w:t>
      </w:r>
      <w:r>
        <w:rPr>
          <w:rFonts w:ascii="宋体" w:hAnsi="宋体"/>
          <w:sz w:val="24"/>
          <w:szCs w:val="24"/>
        </w:rPr>
        <w:t xml:space="preserve">残疾人福利性单位建立劳动关系并依法签订劳动合同或服务协议的雇员人数。</w:t>
      </w:r>
      <w:r/>
    </w:p>
    <w:p>
      <w:pPr>
        <w:pStyle w:val="92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w:t>
      </w:r>
      <w:r>
        <w:rPr>
          <w:rFonts w:ascii="宋体" w:hAnsi="宋体"/>
          <w:sz w:val="24"/>
          <w:szCs w:val="24"/>
        </w:rPr>
        <w:t xml:space="preserve">优先采购和强制采购的产品类别及所依据的相关标准规范，以品目</w:t>
      </w:r>
      <w:r>
        <w:rPr>
          <w:rFonts w:ascii="宋体" w:hAnsi="宋体"/>
          <w:sz w:val="24"/>
          <w:szCs w:val="24"/>
        </w:rPr>
        <w:t xml:space="preserve">清单的形式发布并适时调整。依据品目清单和认证证书实施政府优先采购和强制采购。</w:t>
      </w:r>
      <w:r/>
    </w:p>
    <w:p>
      <w:pPr>
        <w:pStyle w:val="92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5"/>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w:t>
      </w:r>
      <w:r>
        <w:rPr>
          <w:rFonts w:hint="eastAsia" w:ascii="宋体" w:hAnsi="宋体"/>
          <w:sz w:val="24"/>
          <w:szCs w:val="24"/>
        </w:rPr>
        <w:t xml:space="preserve">递服务的具体包装要求和履约验收相关条款的，中标成交供应商必须严格执行，必要时应按照要求在履约验收环节出具检测报告。</w:t>
      </w:r>
      <w:r/>
    </w:p>
    <w:p>
      <w:pPr>
        <w:pStyle w:val="92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5"/>
        <w:ind w:firstLine="480"/>
        <w:spacing w:line="480" w:lineRule="exact"/>
        <w:rPr>
          <w:rFonts w:ascii="宋体" w:hAnsi="宋体"/>
          <w:sz w:val="24"/>
          <w:szCs w:val="24"/>
        </w:rPr>
      </w:pPr>
      <w:r>
        <w:rPr>
          <w:rFonts w:hint="eastAsia" w:ascii="宋体" w:hAnsi="宋体"/>
          <w:sz w:val="24"/>
          <w:szCs w:val="24"/>
        </w:rPr>
        <w:t xml:space="preserve">32.7.</w:t>
      </w:r>
      <w:r>
        <w:rPr>
          <w:rFonts w:hint="eastAsia" w:ascii="宋体" w:hAnsi="宋体"/>
          <w:sz w:val="24"/>
          <w:szCs w:val="24"/>
        </w:rPr>
        <w:t xml:space="preserve">1</w:t>
      </w:r>
      <w:r>
        <w:rPr>
          <w:rFonts w:ascii="宋体" w:hAnsi="宋体"/>
          <w:sz w:val="24"/>
          <w:szCs w:val="24"/>
        </w:rPr>
        <w:t xml:space="preserve">依据《财政部 国家发展改革委</w:t>
      </w:r>
      <w:r>
        <w:rPr>
          <w:rFonts w:ascii="宋体" w:hAnsi="宋体"/>
          <w:sz w:val="24"/>
          <w:szCs w:val="24"/>
        </w:rPr>
        <w:t xml:space="preserve">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w:t>
      </w:r>
      <w:r>
        <w:rPr>
          <w:rFonts w:ascii="宋体" w:hAnsi="宋体"/>
          <w:sz w:val="24"/>
          <w:szCs w:val="24"/>
        </w:rPr>
        <w:t xml:space="preserve">适时调整。</w:t>
      </w:r>
      <w:r/>
    </w:p>
    <w:p>
      <w:pPr>
        <w:pStyle w:val="925"/>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w:t>
      </w:r>
      <w:r>
        <w:rPr>
          <w:rFonts w:ascii="宋体" w:hAnsi="宋体"/>
          <w:sz w:val="24"/>
          <w:szCs w:val="24"/>
        </w:rPr>
        <w:t xml:space="preserve">2010〕47 号）、《财政部关</w:t>
      </w:r>
      <w:r>
        <w:rPr>
          <w:rFonts w:ascii="宋体" w:hAnsi="宋体"/>
          <w:sz w:val="24"/>
          <w:szCs w:val="24"/>
        </w:rPr>
        <w:t xml:space="preserve">于进一步做好政府机关使用正版软件工作的通知》（财预〔2010〕536 号）。</w:t>
      </w:r>
      <w:r/>
    </w:p>
    <w:p>
      <w:pPr>
        <w:pStyle w:val="92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w:t>
      </w:r>
      <w:r>
        <w:rPr>
          <w:rFonts w:hint="eastAsia" w:ascii="宋体" w:hAnsi="宋体"/>
          <w:sz w:val="24"/>
          <w:szCs w:val="24"/>
        </w:rPr>
        <w:t xml:space="preserve">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w:t>
      </w:r>
      <w:r>
        <w:rPr>
          <w:rFonts w:hint="eastAsia" w:ascii="宋体" w:hAnsi="宋体"/>
          <w:sz w:val="24"/>
          <w:szCs w:val="24"/>
        </w:rPr>
        <w:t xml:space="preserve">告、认证报告。</w:t>
      </w:r>
      <w:r/>
    </w:p>
    <w:p>
      <w:pPr>
        <w:pStyle w:val="92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w:t>
      </w:r>
      <w:r>
        <w:rPr>
          <w:rFonts w:hint="eastAsia" w:ascii="宋体" w:hAnsi="宋体" w:cs="宋体"/>
          <w:color w:val="000000"/>
          <w:sz w:val="24"/>
          <w:szCs w:val="24"/>
        </w:rPr>
        <w:t xml:space="preserve">理赔信息和开具发票。供应商可登录江苏政府采购网“资料下载”栏目下载“政府采购电子履约保函（保险）操作手册”。</w:t>
      </w:r>
      <w:r>
        <w:rPr>
          <w:rFonts w:ascii="宋体" w:hAnsi="宋体" w:cs="宋体"/>
          <w:sz w:val="24"/>
          <w:szCs w:val="24"/>
        </w:rPr>
      </w:r>
      <w:r/>
    </w:p>
    <w:p>
      <w:pPr>
        <w:pStyle w:val="925"/>
        <w:ind w:firstLine="480"/>
        <w:spacing w:line="480" w:lineRule="exact"/>
        <w:rPr>
          <w:rFonts w:ascii="宋体" w:hAnsi="宋体"/>
          <w:sz w:val="24"/>
          <w:szCs w:val="24"/>
        </w:rPr>
      </w:pPr>
      <w:r>
        <w:rPr>
          <w:rFonts w:ascii="宋体" w:hAnsi="宋体"/>
          <w:sz w:val="24"/>
          <w:szCs w:val="24"/>
        </w:rPr>
      </w:r>
      <w:r/>
    </w:p>
    <w:p>
      <w:pPr>
        <w:pStyle w:val="941"/>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r/>
      <w:r/>
    </w:p>
    <w:p>
      <w:r/>
      <w:r/>
    </w:p>
    <w:p>
      <w:r/>
      <w:r/>
    </w:p>
    <w:p>
      <w:r/>
      <w:r/>
    </w:p>
    <w:p>
      <w:r/>
      <w:r/>
    </w:p>
    <w:p>
      <w:r/>
      <w:r/>
    </w:p>
    <w:p>
      <w:r/>
      <w:r/>
    </w:p>
    <w:p>
      <w:r/>
      <w:r/>
    </w:p>
    <w:p>
      <w:r/>
      <w:r/>
    </w:p>
    <w:p>
      <w:r/>
      <w:r/>
    </w:p>
    <w:p>
      <w:r/>
      <w:r/>
    </w:p>
    <w:p>
      <w:r/>
      <w:r/>
    </w:p>
    <w:p>
      <w:r/>
      <w:r/>
    </w:p>
    <w:p>
      <w:r/>
      <w:r/>
    </w:p>
    <w:p>
      <w:r/>
      <w:r/>
    </w:p>
    <w:p>
      <w:r/>
      <w:r/>
    </w:p>
    <w:p>
      <w:pPr>
        <w:pStyle w:val="925"/>
      </w:pPr>
      <w:r/>
      <w:r/>
    </w:p>
    <w:p>
      <w:pPr>
        <w:pStyle w:val="925"/>
      </w:pPr>
      <w:r/>
      <w:r/>
    </w:p>
    <w:p>
      <w:pPr>
        <w:pStyle w:val="925"/>
      </w:pPr>
      <w:r/>
      <w:r/>
    </w:p>
    <w:p>
      <w:pPr>
        <w:pStyle w:val="925"/>
        <w:rPr>
          <w:rFonts w:hint="eastAsia"/>
        </w:rPr>
      </w:pPr>
      <w:r>
        <w:rPr>
          <w:rFonts w:hint="eastAsia"/>
        </w:rPr>
      </w:r>
      <w:r/>
    </w:p>
    <w:p>
      <w:pPr>
        <w:pStyle w:val="925"/>
        <w:rPr>
          <w:rFonts w:hint="eastAsia"/>
        </w:rPr>
      </w:pPr>
      <w:r>
        <w:rPr>
          <w:rFonts w:hint="eastAsia"/>
        </w:rPr>
      </w:r>
      <w:r/>
    </w:p>
    <w:p>
      <w:pPr>
        <w:pStyle w:val="925"/>
      </w:pPr>
      <w:r/>
      <w:r/>
    </w:p>
    <w:p>
      <w:pPr>
        <w:pStyle w:val="925"/>
      </w:pPr>
      <w:r/>
      <w:r/>
    </w:p>
    <w:p>
      <w:pPr>
        <w:pStyle w:val="925"/>
      </w:pPr>
      <w:r/>
      <w:r/>
    </w:p>
    <w:p>
      <w:pPr>
        <w:pStyle w:val="925"/>
      </w:pPr>
      <w:r/>
      <w:r/>
    </w:p>
    <w:p>
      <w:pPr>
        <w:pStyle w:val="925"/>
      </w:pPr>
      <w:r/>
      <w:r/>
    </w:p>
    <w:p>
      <w:pPr>
        <w:pStyle w:val="926"/>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pStyle w:val="925"/>
        <w:ind w:firstLine="480"/>
        <w:spacing w:line="500" w:lineRule="exact"/>
        <w:rPr>
          <w:rFonts w:hint="eastAsia" w:ascii="宋体" w:hAnsi="宋体"/>
          <w:bCs/>
          <w:sz w:val="24"/>
        </w:rPr>
      </w:pPr>
      <w:r/>
      <w:bookmarkStart w:id="184" w:name="_Toc20823315"/>
      <w:r/>
      <w:bookmarkStart w:id="185" w:name="_Toc16938559"/>
      <w:r/>
      <w:bookmarkStart w:id="186" w:name="_Toc513029243"/>
      <w:r>
        <w:rPr>
          <w:rFonts w:hint="eastAsia" w:ascii="宋体" w:hAnsi="宋体"/>
          <w:bCs/>
          <w:sz w:val="24"/>
        </w:rPr>
        <w:t xml:space="preserve">以下为中标后签定本项目合同的通用条款，中标人不得提出实质性的修改。</w:t>
      </w:r>
      <w:r/>
    </w:p>
    <w:p>
      <w:pPr>
        <w:pStyle w:val="92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65"/>
        <w:spacing w:before="120" w:after="120" w:line="240" w:lineRule="exact"/>
        <w:rPr>
          <w:rFonts w:hAnsi="宋体"/>
          <w:sz w:val="24"/>
          <w:szCs w:val="24"/>
        </w:rPr>
      </w:pPr>
      <w:r>
        <w:rPr>
          <w:rFonts w:hAnsi="宋体"/>
          <w:sz w:val="24"/>
          <w:szCs w:val="24"/>
        </w:rPr>
        <w:t xml:space="preserve">项目名称：        </w:t>
      </w:r>
      <w:r>
        <w:rPr>
          <w:rFonts w:hAnsi="宋体"/>
          <w:sz w:val="24"/>
          <w:szCs w:val="24"/>
        </w:rPr>
        <w:t xml:space="preserve">                               项目编号：</w:t>
      </w:r>
      <w:r/>
    </w:p>
    <w:p>
      <w:pPr>
        <w:pStyle w:val="965"/>
        <w:spacing w:before="120" w:after="120" w:line="240" w:lineRule="exact"/>
        <w:rPr>
          <w:rFonts w:hAnsi="宋体"/>
          <w:sz w:val="24"/>
          <w:szCs w:val="24"/>
        </w:rPr>
      </w:pPr>
      <w:r>
        <w:rPr>
          <w:rFonts w:hAnsi="宋体"/>
          <w:sz w:val="24"/>
          <w:szCs w:val="24"/>
        </w:rPr>
        <w:t xml:space="preserve">甲方：（买方）_________</w:t>
      </w:r>
      <w:r/>
    </w:p>
    <w:p>
      <w:pPr>
        <w:pStyle w:val="965"/>
        <w:spacing w:before="120" w:after="120" w:line="240" w:lineRule="exact"/>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65"/>
        <w:spacing w:before="120" w:after="120" w:line="2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line="24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5"/>
        <w:spacing w:before="120" w:after="120" w:line="2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5"/>
        <w:spacing w:before="120" w:after="120" w:line="24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5"/>
        <w:spacing w:before="120" w:after="120" w:line="240" w:lineRule="exact"/>
        <w:rPr>
          <w:rFonts w:hint="eastAsia" w:hAnsi="宋体"/>
          <w:sz w:val="24"/>
          <w:szCs w:val="24"/>
        </w:rPr>
      </w:pPr>
      <w:r>
        <w:rPr>
          <w:rFonts w:hint="eastAsia" w:hAnsi="宋体"/>
          <w:sz w:val="24"/>
          <w:szCs w:val="24"/>
        </w:rPr>
        <w:t xml:space="preserve">1.3 标的数量（规模）：</w:t>
      </w:r>
      <w:r/>
    </w:p>
    <w:p>
      <w:pPr>
        <w:pStyle w:val="965"/>
        <w:spacing w:before="120" w:after="120" w:line="240" w:lineRule="exact"/>
        <w:rPr>
          <w:rFonts w:hint="eastAsia" w:hAnsi="宋体"/>
          <w:sz w:val="24"/>
          <w:szCs w:val="24"/>
        </w:rPr>
      </w:pPr>
      <w:r>
        <w:rPr>
          <w:rFonts w:hint="eastAsia" w:hAnsi="宋体"/>
          <w:sz w:val="24"/>
          <w:szCs w:val="24"/>
        </w:rPr>
        <w:t xml:space="preserve">1.4 履行时间（期限）：</w:t>
      </w:r>
      <w:r/>
    </w:p>
    <w:p>
      <w:pPr>
        <w:pStyle w:val="965"/>
        <w:spacing w:before="120" w:after="120" w:line="240" w:lineRule="exact"/>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line="24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65"/>
        <w:spacing w:before="120" w:after="120" w:line="240" w:lineRule="exact"/>
        <w:rPr>
          <w:rFonts w:hAnsi="宋体"/>
          <w:b/>
          <w:sz w:val="24"/>
          <w:szCs w:val="24"/>
        </w:rPr>
      </w:pPr>
      <w:r>
        <w:rPr>
          <w:rFonts w:hAnsi="宋体"/>
          <w:b/>
          <w:sz w:val="24"/>
          <w:szCs w:val="24"/>
        </w:rPr>
        <w:t xml:space="preserve">二、合同金额</w:t>
      </w:r>
      <w:r/>
    </w:p>
    <w:p>
      <w:pPr>
        <w:pStyle w:val="965"/>
        <w:ind w:left="410" w:hanging="410"/>
        <w:spacing w:before="120" w:after="120" w:line="24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65"/>
        <w:spacing w:before="120" w:after="120"/>
        <w:rPr>
          <w:rFonts w:hAnsi="宋体"/>
          <w:b/>
          <w:sz w:val="24"/>
          <w:szCs w:val="24"/>
        </w:rPr>
      </w:pPr>
      <w:r>
        <w:rPr>
          <w:rFonts w:hAnsi="宋体"/>
          <w:b/>
          <w:sz w:val="24"/>
          <w:szCs w:val="24"/>
        </w:rPr>
        <w:t xml:space="preserve">三、技术资料</w:t>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5"/>
        <w:ind w:left="412" w:hanging="412"/>
        <w:spacing w:before="120" w:after="120"/>
        <w:rPr>
          <w:rFonts w:hAnsi="宋体"/>
          <w:b/>
          <w:sz w:val="24"/>
          <w:szCs w:val="24"/>
        </w:rPr>
      </w:pPr>
      <w:r>
        <w:rPr>
          <w:rFonts w:hAnsi="宋体"/>
          <w:b/>
          <w:sz w:val="24"/>
          <w:szCs w:val="24"/>
        </w:rPr>
        <w:t xml:space="preserve">四、知识产权</w:t>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w:t>
      </w:r>
      <w:r>
        <w:rPr>
          <w:rFonts w:hint="eastAsia" w:hAnsi="宋体"/>
          <w:sz w:val="24"/>
          <w:szCs w:val="24"/>
        </w:rPr>
        <w:t xml:space="preserve">的起诉。一旦出现侵权，由乙方负全</w:t>
      </w:r>
      <w:r>
        <w:rPr>
          <w:rFonts w:hint="eastAsia" w:hAnsi="宋体"/>
          <w:sz w:val="24"/>
          <w:szCs w:val="24"/>
        </w:rPr>
        <w:t xml:space="preserve">部责任。</w:t>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rPr>
      </w:pPr>
      <w:r>
        <w:rPr>
          <w:rFonts w:hAnsi="宋体"/>
          <w:b/>
          <w:sz w:val="24"/>
          <w:szCs w:val="24"/>
        </w:rPr>
        <w:t xml:space="preserve">六、履约保证金</w:t>
      </w:r>
      <w:r/>
    </w:p>
    <w:p>
      <w:pPr>
        <w:pStyle w:val="96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6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w:t>
      </w:r>
      <w:r>
        <w:rPr>
          <w:rFonts w:hint="eastAsia" w:hAnsi="宋体"/>
          <w:sz w:val="24"/>
          <w:szCs w:val="24"/>
        </w:rPr>
        <w:t xml:space="preserve">/</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6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65"/>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65"/>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65"/>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6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2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25"/>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2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5"/>
        <w:ind w:firstLine="480"/>
        <w:spacing w:line="360" w:lineRule="auto"/>
        <w:rPr>
          <w:rFonts w:hint="eastAsia" w:ascii="宋体" w:hAnsi="宋体"/>
          <w:sz w:val="24"/>
        </w:rPr>
      </w:pPr>
      <w:r>
        <w:rPr>
          <w:rFonts w:hint="eastAsia" w:ascii="宋体" w:hAnsi="宋体"/>
          <w:sz w:val="24"/>
        </w:rPr>
        <w:t xml:space="preserve">8.1分期付款：</w:t>
      </w:r>
      <w:r/>
    </w:p>
    <w:p>
      <w:pPr>
        <w:pStyle w:val="925"/>
        <w:ind w:firstLine="480"/>
        <w:spacing w:line="360" w:lineRule="auto"/>
        <w:rPr>
          <w:rFonts w:ascii="宋体" w:hAnsi="宋体" w:cs="宋体"/>
          <w:bCs/>
          <w:sz w:val="24"/>
        </w:rPr>
      </w:pPr>
      <w:r>
        <w:rPr>
          <w:rFonts w:hint="eastAsia" w:ascii="宋体" w:hAnsi="宋体" w:cs="宋体"/>
          <w:bCs/>
          <w:sz w:val="24"/>
        </w:rPr>
        <w:t xml:space="preserve">（1）合同签订生效后一个月内支付合同总额30%；</w:t>
      </w:r>
      <w:r>
        <w:rPr>
          <w:rFonts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（2）系统完成初验并正式上线运行后支付合同总额40%；</w:t>
      </w:r>
      <w:r>
        <w:rPr>
          <w:rFonts w:ascii="宋体" w:hAnsi="宋体" w:cs="宋体"/>
          <w:bCs/>
          <w:sz w:val="24"/>
        </w:rPr>
      </w:r>
      <w:r/>
    </w:p>
    <w:p>
      <w:pPr>
        <w:pStyle w:val="925"/>
        <w:ind w:firstLine="480"/>
        <w:spacing w:line="360" w:lineRule="auto"/>
        <w:rPr>
          <w:rFonts w:hint="eastAsia" w:ascii="宋体" w:hAnsi="宋体" w:cs="宋体"/>
          <w:bCs/>
          <w:sz w:val="24"/>
        </w:rPr>
      </w:pPr>
      <w:r>
        <w:rPr>
          <w:rFonts w:hint="eastAsia" w:ascii="宋体" w:hAnsi="宋体" w:cs="宋体"/>
          <w:bCs/>
          <w:sz w:val="24"/>
        </w:rPr>
        <w:t xml:space="preserve">（3）2025年12</w:t>
      </w:r>
      <w:r>
        <w:rPr>
          <w:rFonts w:hint="eastAsia" w:ascii="宋体" w:hAnsi="宋体" w:cs="宋体"/>
          <w:bCs/>
          <w:sz w:val="24"/>
          <w:u w:val="single"/>
        </w:rPr>
        <w:t xml:space="preserve">月31日前</w:t>
      </w:r>
      <w:r>
        <w:rPr>
          <w:rFonts w:hint="eastAsia" w:ascii="宋体" w:hAnsi="宋体" w:cs="宋体"/>
          <w:bCs/>
          <w:sz w:val="24"/>
        </w:rPr>
        <w:t xml:space="preserve">付合同总额的30%。</w:t>
      </w:r>
      <w:r/>
    </w:p>
    <w:p>
      <w:pPr>
        <w:pStyle w:val="925"/>
        <w:ind w:firstLine="480"/>
        <w:spacing w:line="360" w:lineRule="auto"/>
        <w:rPr>
          <w:rFonts w:ascii="宋体" w:hAnsi="宋体"/>
          <w:sz w:val="24"/>
        </w:rPr>
      </w:pPr>
      <w:r>
        <w:rPr>
          <w:rFonts w:hint="eastAsia" w:ascii="宋体" w:hAnsi="宋体"/>
          <w:sz w:val="24"/>
        </w:rPr>
        <w:t xml:space="preserve">满足合同约定支付条件的，自收到发票后1</w:t>
      </w:r>
      <w:r>
        <w:rPr>
          <w:rFonts w:hint="eastAsia" w:ascii="宋体" w:hAnsi="宋体"/>
          <w:sz w:val="24"/>
        </w:rPr>
        <w:t xml:space="preserve">0个工作日内支付。</w:t>
      </w:r>
      <w:r>
        <w:rPr>
          <w:rFonts w:ascii="宋体" w:hAnsi="宋体"/>
          <w:sz w:val="24"/>
        </w:rPr>
      </w:r>
      <w:r/>
    </w:p>
    <w:p>
      <w:pPr>
        <w:pStyle w:val="92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w:t>
      </w:r>
      <w:r>
        <w:rPr>
          <w:rFonts w:hint="eastAsia" w:hAnsi="宋体"/>
          <w:sz w:val="24"/>
          <w:szCs w:val="24"/>
        </w:rPr>
        <w:t xml:space="preserve">决争议的方式等适用《民法典》。乙</w:t>
      </w:r>
      <w:r>
        <w:rPr>
          <w:rFonts w:hint="eastAsia" w:hAnsi="宋体"/>
          <w:sz w:val="24"/>
          <w:szCs w:val="24"/>
        </w:rPr>
        <w:t xml:space="preserve">方在履约过程中有政府采购法律法规规定的违法违规情形的,甲方将及时报告本级财政部门。</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w:t>
      </w:r>
      <w:r>
        <w:rPr>
          <w:rFonts w:hAnsi="宋体"/>
          <w:sz w:val="24"/>
          <w:szCs w:val="24"/>
        </w:rPr>
        <w:t xml:space="preserve">3 不可抗力事件延续120天以上</w:t>
      </w:r>
      <w:r>
        <w:rPr>
          <w:rFonts w:hAnsi="宋体"/>
          <w:sz w:val="24"/>
          <w:szCs w:val="24"/>
        </w:rPr>
        <w:t xml:space="preserve">，双方应通过友好协商，确定是否继续履行合同。</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5"/>
        <w:ind w:left="480" w:hanging="480"/>
        <w:spacing w:before="120" w:after="120" w:line="0" w:lineRule="atLeast"/>
        <w:rPr>
          <w:rFonts w:hAnsi="宋体"/>
          <w:sz w:val="24"/>
          <w:szCs w:val="24"/>
        </w:rPr>
      </w:pPr>
      <w:r>
        <w:rPr>
          <w:rFonts w:hAnsi="宋体"/>
          <w:sz w:val="24"/>
          <w:szCs w:val="24"/>
        </w:rPr>
        <w:t xml:space="preserve">  甲方：                        乙方： </w:t>
      </w:r>
      <w:r/>
    </w:p>
    <w:p>
      <w:pPr>
        <w:pStyle w:val="965"/>
        <w:spacing w:before="120" w:after="120" w:line="0" w:lineRule="atLeas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bookmarkEnd w:id="184"/>
      <w:r/>
      <w:bookmarkEnd w:id="185"/>
      <w:r/>
      <w:bookmarkEnd w:id="186"/>
      <w:r/>
      <w:bookmarkStart w:id="187" w:name="_Hlt16619369"/>
      <w:r/>
      <w:bookmarkEnd w:id="187"/>
      <w:r/>
      <w:bookmarkStart w:id="192" w:name="_Toc462564139"/>
      <w:r/>
      <w:bookmarkStart w:id="193" w:name="_Toc479757211"/>
      <w:r>
        <w:rPr>
          <w:rFonts w:hint="eastAsia"/>
        </w:rPr>
      </w:r>
      <w:r/>
    </w:p>
    <w:p>
      <w:pPr>
        <w:pStyle w:val="965"/>
        <w:jc w:val="center"/>
        <w:spacing w:before="120" w:after="120" w:line="0" w:lineRule="atLeast"/>
        <w:rPr>
          <w:rFonts w:hint="eastAsia" w:hAnsi="宋体"/>
          <w:sz w:val="24"/>
          <w:szCs w:val="24"/>
        </w:rPr>
      </w:pPr>
      <w:r>
        <w:rPr>
          <w:rFonts w:hint="eastAsia" w:hAnsi="宋体"/>
          <w:sz w:val="24"/>
          <w:szCs w:val="24"/>
        </w:rPr>
      </w:r>
      <w:r/>
    </w:p>
    <w:p>
      <w:pPr>
        <w:pStyle w:val="965"/>
        <w:spacing w:before="120" w:after="120" w:line="0" w:lineRule="atLeast"/>
        <w:rPr>
          <w:rFonts w:hint="eastAsia" w:hAnsi="宋体"/>
          <w:sz w:val="24"/>
          <w:szCs w:val="24"/>
        </w:rPr>
      </w:pPr>
      <w:r>
        <w:rPr>
          <w:rFonts w:hint="eastAsia" w:hAnsi="宋体"/>
          <w:sz w:val="24"/>
          <w:szCs w:val="24"/>
        </w:rPr>
      </w:r>
      <w:r/>
    </w:p>
    <w:p>
      <w:pPr>
        <w:pStyle w:val="926"/>
        <w:rPr>
          <w:rFonts w:hint="eastAsia" w:ascii="黑体" w:eastAsia="黑体"/>
          <w:b/>
          <w:bCs/>
          <w:sz w:val="44"/>
        </w:rPr>
      </w:pPr>
      <w:r>
        <w:rPr>
          <w:rFonts w:hint="eastAsia" w:ascii="黑体" w:eastAsia="黑体"/>
          <w:b/>
          <w:bCs/>
          <w:sz w:val="44"/>
        </w:rPr>
        <w:t xml:space="preserve">第四章 采购需求</w:t>
      </w:r>
      <w:r/>
    </w:p>
    <w:p>
      <w:pPr>
        <w:pStyle w:val="1018"/>
        <w:numPr>
          <w:ilvl w:val="0"/>
          <w:numId w:val="5"/>
        </w:numPr>
        <w:jc w:val="both"/>
        <w:widowControl w:val="off"/>
        <w:rPr>
          <w:rFonts w:ascii="Times New Roman" w:hAnsi="Times New Roman"/>
          <w:b/>
        </w:rPr>
      </w:pPr>
      <w:r>
        <w:rPr>
          <w:rFonts w:ascii="Times New Roman" w:hAnsi="Times New Roman"/>
          <w:b/>
        </w:rPr>
        <w:t xml:space="preserve">采购标的</w:t>
      </w:r>
      <w:r/>
    </w:p>
    <w:p>
      <w:pPr>
        <w:pStyle w:val="925"/>
        <w:spacing w:line="360" w:lineRule="auto"/>
        <w:rPr>
          <w:rFonts w:hint="eastAsia" w:ascii="宋体" w:hAnsi="宋体"/>
          <w:sz w:val="24"/>
        </w:rPr>
      </w:pPr>
      <w:r>
        <w:rPr>
          <w:rFonts w:hint="eastAsia" w:ascii="宋体" w:hAnsi="宋体"/>
          <w:sz w:val="24"/>
        </w:rPr>
        <w:t xml:space="preserve">1.项目名称： 常州市政府采购全域监管平台</w:t>
      </w:r>
      <w:r/>
    </w:p>
    <w:p>
      <w:pPr>
        <w:pStyle w:val="925"/>
        <w:spacing w:line="360" w:lineRule="auto"/>
        <w:rPr>
          <w:rFonts w:hint="eastAsia" w:ascii="宋体" w:hAnsi="宋体"/>
          <w:sz w:val="24"/>
        </w:rPr>
      </w:pPr>
      <w:r>
        <w:rPr>
          <w:rFonts w:hint="eastAsia" w:ascii="宋体" w:hAnsi="宋体"/>
          <w:sz w:val="24"/>
        </w:rPr>
        <w:t xml:space="preserve">2.采购预算（万元）：170.3万</w:t>
      </w:r>
      <w:r/>
    </w:p>
    <w:p>
      <w:pPr>
        <w:pStyle w:val="925"/>
        <w:spacing w:line="360" w:lineRule="auto"/>
        <w:rPr>
          <w:rFonts w:hint="eastAsia" w:ascii="宋体" w:hAnsi="宋体"/>
          <w:sz w:val="24"/>
        </w:rPr>
      </w:pPr>
      <w:r>
        <w:rPr>
          <w:rFonts w:hint="eastAsia" w:ascii="宋体" w:hAnsi="宋体"/>
          <w:sz w:val="24"/>
        </w:rPr>
        <w:t xml:space="preserve">3.最高限价（万元）：160万</w:t>
      </w:r>
      <w:r/>
    </w:p>
    <w:p>
      <w:pPr>
        <w:pStyle w:val="1040"/>
        <w:ind w:left="0"/>
        <w:spacing w:line="360" w:lineRule="auto"/>
        <w:rPr>
          <w:rFonts w:hint="eastAsia" w:ascii="宋体" w:hAnsi="宋体"/>
          <w:szCs w:val="21"/>
          <w:lang w:eastAsia="zh-CN" w:bidi="ar-SA"/>
        </w:rPr>
      </w:pPr>
      <w:r>
        <w:rPr>
          <w:rFonts w:hint="eastAsia" w:ascii="宋体" w:hAnsi="宋体"/>
          <w:lang w:eastAsia="zh-CN"/>
        </w:rPr>
        <w:t xml:space="preserve">4.采购项目概况（简</w:t>
      </w:r>
      <w:r>
        <w:rPr>
          <w:rFonts w:hint="eastAsia" w:ascii="宋体" w:hAnsi="宋体"/>
          <w:lang w:eastAsia="zh-CN"/>
        </w:rPr>
        <w:t xml:space="preserve">介）：</w:t>
      </w:r>
      <w:r>
        <w:rPr>
          <w:rFonts w:hint="eastAsia" w:ascii="宋体" w:hAnsi="宋体"/>
          <w:szCs w:val="21"/>
          <w:lang w:eastAsia="zh-CN" w:bidi="ar-SA"/>
        </w:rPr>
        <w:t xml:space="preserve">本次采购项目的建设内</w:t>
      </w:r>
      <w:r>
        <w:rPr>
          <w:rFonts w:hint="eastAsia" w:ascii="宋体" w:hAnsi="宋体"/>
          <w:szCs w:val="21"/>
          <w:lang w:eastAsia="zh-CN" w:bidi="ar-SA"/>
        </w:rPr>
        <w:t xml:space="preserve">容主要包括：1.按照采购人及上级主管部门要求进行数据治理分析，实现政府采购相关数据的应用（主题分析）；2. 建设政府采购电子档案；3.进行营商环境智能监测；4.汇总数据统计。</w:t>
      </w:r>
      <w:r/>
    </w:p>
    <w:p>
      <w:pPr>
        <w:pStyle w:val="925"/>
        <w:spacing w:line="360" w:lineRule="auto"/>
        <w:rPr>
          <w:rFonts w:hint="eastAsia" w:ascii="宋体" w:hAnsi="宋体"/>
          <w:sz w:val="24"/>
        </w:rPr>
      </w:pPr>
      <w:r>
        <w:rPr>
          <w:rFonts w:hint="eastAsia" w:ascii="宋体" w:hAnsi="宋体"/>
          <w:sz w:val="24"/>
        </w:rPr>
        <w:t xml:space="preserve">5.合同履行期限：</w:t>
      </w:r>
      <w:r>
        <w:rPr>
          <w:rFonts w:hint="eastAsia" w:ascii="宋体" w:hAnsi="宋体" w:cs="宋体"/>
          <w:bCs/>
          <w:sz w:val="24"/>
        </w:rPr>
        <w:t xml:space="preserve">合同签订后两个月内实现系统正式上线运行。</w:t>
      </w:r>
      <w:r>
        <w:rPr>
          <w:rFonts w:hint="eastAsia" w:ascii="宋体" w:hAnsi="宋体"/>
          <w:sz w:val="24"/>
        </w:rPr>
      </w:r>
      <w:r/>
    </w:p>
    <w:p>
      <w:pPr>
        <w:pStyle w:val="925"/>
        <w:rPr>
          <w:rFonts w:hint="eastAsia" w:ascii="宋体" w:hAnsi="宋体"/>
          <w:sz w:val="24"/>
        </w:rPr>
      </w:pPr>
      <w:r>
        <w:rPr>
          <w:rFonts w:hint="eastAsia" w:ascii="宋体" w:hAnsi="宋体"/>
          <w:sz w:val="24"/>
        </w:rPr>
        <w:t xml:space="preserve">6.是/否接受联合体投标： 否  ；</w:t>
      </w:r>
      <w:r/>
    </w:p>
    <w:p>
      <w:pPr>
        <w:pStyle w:val="92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highlight w:val="yellow"/>
        </w:rPr>
      </w:r>
      <w:r/>
    </w:p>
    <w:p>
      <w:pPr>
        <w:pStyle w:val="92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925"/>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p>
    <w:p>
      <w:pPr>
        <w:pStyle w:val="925"/>
        <w:rPr>
          <w:rFonts w:hint="eastAsia" w:ascii="宋体" w:hAnsi="宋体"/>
          <w:bCs/>
          <w:sz w:val="24"/>
        </w:rPr>
      </w:pPr>
      <w:r>
        <w:rPr>
          <w:rFonts w:hint="eastAsia" w:ascii="宋体" w:hAnsi="宋体"/>
          <w:bCs/>
          <w:sz w:val="24"/>
        </w:rPr>
        <w:t xml:space="preserve">12.项目类别：  服务类；</w:t>
      </w:r>
      <w:r/>
    </w:p>
    <w:p>
      <w:pPr>
        <w:pStyle w:val="925"/>
        <w:rPr>
          <w:rFonts w:ascii="宋体" w:hAnsi="宋体"/>
          <w:sz w:val="24"/>
        </w:rPr>
      </w:pPr>
      <w:r>
        <w:rPr>
          <w:rFonts w:ascii="宋体" w:hAnsi="宋体"/>
          <w:sz w:val="24"/>
        </w:rPr>
      </w:r>
      <w:r/>
    </w:p>
    <w:p>
      <w:pPr>
        <w:pStyle w:val="1018"/>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25"/>
        <w:rPr>
          <w:i/>
          <w:sz w:val="24"/>
        </w:rPr>
      </w:pPr>
      <w:r>
        <w:rPr>
          <w:sz w:val="24"/>
        </w:rPr>
        <w:t xml:space="preserve">1. 交付（实施）的时间（期限）和地点（范围）</w:t>
      </w:r>
      <w:r>
        <w:rPr>
          <w:i/>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交付时间：</w:t>
      </w:r>
      <w:r>
        <w:rPr>
          <w:rFonts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第一阶段：合同签订后1个月内完成本项目需求分析与架构设计、服务器评估与申请及相关网络环境的开通、数据治理、数据管理、数据共享、数据统计、数据应用、电子档案、营商环境智能化监测与数据政府统一登录门户功能的开发。</w:t>
      </w:r>
      <w:r>
        <w:rPr>
          <w:rFonts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第二阶段：合同签订后2个月内完成上述开发建设内容的验证与测试，完成平台的部署、培训，提供系统上线运行的保障。</w:t>
      </w:r>
      <w:r>
        <w:rPr>
          <w:rFonts w:ascii="宋体" w:hAnsi="宋体" w:cs="宋体"/>
          <w:bCs/>
          <w:sz w:val="24"/>
        </w:rPr>
      </w:r>
      <w:r/>
    </w:p>
    <w:p>
      <w:pPr>
        <w:pStyle w:val="925"/>
        <w:ind w:firstLine="480"/>
        <w:spacing w:line="360" w:lineRule="auto"/>
        <w:rPr>
          <w:rFonts w:hint="eastAsia" w:ascii="宋体" w:hAnsi="宋体" w:cs="宋体"/>
          <w:bCs/>
          <w:sz w:val="24"/>
        </w:rPr>
      </w:pPr>
      <w:r>
        <w:rPr>
          <w:rFonts w:hint="eastAsia" w:ascii="宋体" w:hAnsi="宋体" w:cs="宋体"/>
          <w:bCs/>
          <w:sz w:val="24"/>
        </w:rPr>
        <w:t xml:space="preserve">第三阶段：合同签订后5个月内前完成项目终验。</w:t>
      </w:r>
      <w:r/>
    </w:p>
    <w:p>
      <w:pPr>
        <w:pStyle w:val="925"/>
        <w:ind w:firstLine="480"/>
        <w:spacing w:line="360" w:lineRule="auto"/>
        <w:rPr>
          <w:rFonts w:ascii="宋体" w:hAnsi="宋体" w:cs="宋体"/>
          <w:bCs/>
          <w:sz w:val="24"/>
        </w:rPr>
      </w:pPr>
      <w:r>
        <w:rPr>
          <w:rFonts w:hint="eastAsia" w:ascii="宋体" w:hAnsi="宋体" w:cs="宋体"/>
          <w:bCs/>
          <w:sz w:val="24"/>
        </w:rPr>
        <w:t xml:space="preserve">交付地点：常州市</w:t>
      </w:r>
      <w:r>
        <w:rPr>
          <w:rFonts w:ascii="宋体" w:hAnsi="宋体" w:cs="宋体"/>
          <w:bCs/>
          <w:sz w:val="24"/>
        </w:rPr>
      </w:r>
      <w:r/>
    </w:p>
    <w:p>
      <w:pPr>
        <w:pStyle w:val="925"/>
        <w:rPr>
          <w:i/>
          <w:sz w:val="24"/>
        </w:rPr>
      </w:pPr>
      <w:r>
        <w:rPr>
          <w:i/>
          <w:sz w:val="24"/>
        </w:rPr>
      </w:r>
      <w:r/>
    </w:p>
    <w:p>
      <w:pPr>
        <w:pStyle w:val="925"/>
        <w:rPr>
          <w:sz w:val="24"/>
        </w:rPr>
      </w:pPr>
      <w:r>
        <w:rPr>
          <w:sz w:val="24"/>
        </w:rPr>
        <w:t xml:space="preserve">2. 付款条件（进度和方式）</w:t>
      </w:r>
      <w:r/>
    </w:p>
    <w:p>
      <w:pPr>
        <w:pStyle w:val="925"/>
        <w:ind w:firstLine="480"/>
        <w:spacing w:line="360" w:lineRule="auto"/>
        <w:rPr>
          <w:rFonts w:ascii="宋体" w:hAnsi="宋体" w:cs="宋体"/>
          <w:bCs/>
          <w:sz w:val="24"/>
        </w:rPr>
      </w:pPr>
      <w:r>
        <w:rPr>
          <w:rFonts w:hint="eastAsia" w:ascii="宋体" w:hAnsi="宋体" w:cs="宋体"/>
          <w:bCs/>
          <w:sz w:val="24"/>
        </w:rPr>
        <w:t xml:space="preserve">（1）合同签订生效后</w:t>
      </w:r>
      <w:r>
        <w:rPr>
          <w:rFonts w:hint="eastAsia" w:ascii="宋体" w:hAnsi="宋体" w:cs="宋体"/>
          <w:bCs/>
          <w:sz w:val="24"/>
        </w:rPr>
        <w:t xml:space="preserve">一个月内支付合同总额30%；</w:t>
      </w:r>
      <w:r>
        <w:rPr>
          <w:rFonts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（2）系统完成初验并正式上线运行后支付合同总额40%；</w:t>
      </w:r>
      <w:r>
        <w:rPr>
          <w:rFonts w:ascii="宋体" w:hAnsi="宋体" w:cs="宋体"/>
          <w:bCs/>
          <w:sz w:val="24"/>
        </w:rPr>
      </w:r>
      <w:r/>
    </w:p>
    <w:p>
      <w:pPr>
        <w:pStyle w:val="925"/>
        <w:ind w:firstLine="480"/>
        <w:spacing w:line="360" w:lineRule="auto"/>
        <w:rPr>
          <w:rFonts w:hint="eastAsia" w:ascii="宋体" w:hAnsi="宋体" w:cs="宋体"/>
          <w:bCs/>
          <w:sz w:val="24"/>
        </w:rPr>
      </w:pPr>
      <w:r>
        <w:rPr>
          <w:rFonts w:hint="eastAsia" w:ascii="宋体" w:hAnsi="宋体" w:cs="宋体"/>
          <w:bCs/>
          <w:sz w:val="24"/>
        </w:rPr>
        <w:t xml:space="preserve">（3）2025年12</w:t>
      </w:r>
      <w:r>
        <w:rPr>
          <w:rFonts w:hint="eastAsia" w:ascii="宋体" w:hAnsi="宋体" w:cs="宋体"/>
          <w:bCs/>
          <w:sz w:val="24"/>
          <w:u w:val="single"/>
        </w:rPr>
        <w:t xml:space="preserve">月31日前</w:t>
      </w:r>
      <w:r>
        <w:rPr>
          <w:rFonts w:hint="eastAsia" w:ascii="宋体" w:hAnsi="宋体" w:cs="宋体"/>
          <w:bCs/>
          <w:sz w:val="24"/>
        </w:rPr>
        <w:t xml:space="preserve">付合同总额的30%。</w:t>
      </w:r>
      <w:r/>
    </w:p>
    <w:p>
      <w:pPr>
        <w:pStyle w:val="925"/>
        <w:rPr>
          <w:rFonts w:hint="eastAsia"/>
          <w:sz w:val="24"/>
        </w:rPr>
      </w:pPr>
      <w:r>
        <w:rPr>
          <w:rFonts w:hint="eastAsia"/>
          <w:sz w:val="24"/>
        </w:rPr>
      </w:r>
      <w:r/>
    </w:p>
    <w:p>
      <w:pPr>
        <w:pStyle w:val="925"/>
        <w:rPr>
          <w:rFonts w:hint="eastAsia"/>
          <w:sz w:val="24"/>
        </w:rPr>
      </w:pPr>
      <w:r>
        <w:rPr>
          <w:sz w:val="24"/>
        </w:rPr>
        <w:t xml:space="preserve">3. 包装和运输</w:t>
      </w:r>
      <w:r>
        <w:rPr>
          <w:rFonts w:hint="eastAsia"/>
          <w:sz w:val="24"/>
        </w:rPr>
      </w:r>
      <w:r/>
    </w:p>
    <w:p>
      <w:pPr>
        <w:pStyle w:val="925"/>
        <w:spacing w:line="360" w:lineRule="auto"/>
        <w:rPr>
          <w:rFonts w:hint="eastAsia"/>
          <w:sz w:val="24"/>
        </w:rPr>
      </w:pPr>
      <w:r>
        <w:rPr>
          <w:rFonts w:hint="eastAsia"/>
          <w:sz w:val="24"/>
        </w:rPr>
        <w:t xml:space="preserve">无；</w:t>
      </w:r>
      <w:r/>
    </w:p>
    <w:p>
      <w:pPr>
        <w:pStyle w:val="925"/>
        <w:rPr>
          <w:sz w:val="24"/>
        </w:rPr>
      </w:pPr>
      <w:r>
        <w:rPr>
          <w:sz w:val="24"/>
        </w:rPr>
      </w:r>
      <w:r/>
    </w:p>
    <w:p>
      <w:pPr>
        <w:pStyle w:val="925"/>
        <w:numPr>
          <w:ilvl w:val="0"/>
          <w:numId w:val="6"/>
        </w:numPr>
        <w:rPr>
          <w:sz w:val="24"/>
        </w:rPr>
      </w:pPr>
      <w:r>
        <w:rPr>
          <w:sz w:val="24"/>
        </w:rPr>
        <w:t xml:space="preserve">售后服务（质保期</w:t>
      </w:r>
      <w:r>
        <w:rPr>
          <w:rFonts w:hint="eastAsia"/>
          <w:sz w:val="24"/>
        </w:rPr>
        <w:t xml:space="preserve">等</w:t>
      </w:r>
      <w:r>
        <w:rPr>
          <w:sz w:val="24"/>
        </w:rPr>
        <w:t xml:space="preserve">）</w:t>
      </w:r>
      <w:r/>
    </w:p>
    <w:p>
      <w:pPr>
        <w:pStyle w:val="925"/>
        <w:rPr>
          <w:rFonts w:hint="eastAsia"/>
          <w:sz w:val="24"/>
        </w:rPr>
      </w:pPr>
      <w:r>
        <w:rPr>
          <w:rFonts w:hint="eastAsia"/>
          <w:sz w:val="24"/>
        </w:rPr>
        <w:t xml:space="preserve">一年</w:t>
      </w:r>
      <w:r/>
    </w:p>
    <w:p>
      <w:pPr>
        <w:pStyle w:val="925"/>
        <w:rPr>
          <w:sz w:val="24"/>
        </w:rPr>
      </w:pPr>
      <w:r>
        <w:rPr>
          <w:sz w:val="24"/>
        </w:rPr>
      </w:r>
      <w:r/>
    </w:p>
    <w:p>
      <w:pPr>
        <w:pStyle w:val="925"/>
        <w:rPr>
          <w:rFonts w:hint="eastAsia"/>
          <w:sz w:val="24"/>
        </w:rPr>
      </w:pPr>
      <w:r>
        <w:rPr>
          <w:sz w:val="24"/>
        </w:rPr>
        <w:t xml:space="preserve">5. 保险</w:t>
      </w:r>
      <w:r>
        <w:rPr>
          <w:rFonts w:hint="eastAsia"/>
          <w:sz w:val="24"/>
        </w:rPr>
      </w:r>
      <w:r/>
    </w:p>
    <w:p>
      <w:pPr>
        <w:pStyle w:val="925"/>
        <w:rPr>
          <w:rFonts w:hint="eastAsia"/>
          <w:b/>
          <w:i/>
          <w:sz w:val="24"/>
        </w:rPr>
      </w:pPr>
      <w:r>
        <w:rPr>
          <w:rFonts w:hint="eastAsia"/>
          <w:sz w:val="24"/>
        </w:rPr>
        <w:t xml:space="preserve">无</w:t>
      </w:r>
      <w:r>
        <w:rPr>
          <w:rFonts w:hint="eastAsia"/>
          <w:b/>
          <w:i/>
          <w:sz w:val="24"/>
        </w:rPr>
      </w:r>
      <w:r/>
    </w:p>
    <w:p>
      <w:pPr>
        <w:pStyle w:val="1018"/>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41"/>
        <w:numPr>
          <w:ilvl w:val="0"/>
          <w:numId w:val="7"/>
        </w:numPr>
        <w:spacing w:before="156" w:after="156" w:line="360" w:lineRule="auto"/>
        <w:rPr>
          <w:rFonts w:ascii="宋体" w:hAnsi="宋体" w:eastAsia="宋体" w:cs="宋体"/>
        </w:rPr>
      </w:pPr>
      <w:r>
        <w:rPr>
          <w:rFonts w:hint="eastAsia" w:ascii="宋体" w:hAnsi="宋体" w:eastAsia="宋体" w:cs="宋体"/>
        </w:rPr>
        <w:t xml:space="preserve">项目概况</w:t>
      </w:r>
      <w:r>
        <w:rPr>
          <w:rFonts w:ascii="宋体" w:hAnsi="宋体" w:eastAsia="宋体" w:cs="宋体"/>
        </w:rPr>
      </w:r>
      <w:r/>
    </w:p>
    <w:p>
      <w:pPr>
        <w:pStyle w:val="1040"/>
        <w:ind w:left="0" w:firstLine="480"/>
        <w:spacing w:line="360" w:lineRule="auto"/>
        <w:rPr>
          <w:rFonts w:ascii="宋体" w:hAnsi="宋体" w:cs="宋体"/>
          <w:bCs/>
          <w:lang w:eastAsia="zh-CN"/>
        </w:rPr>
      </w:pPr>
      <w:r>
        <w:rPr>
          <w:rFonts w:hint="eastAsia" w:ascii="宋体" w:hAnsi="宋体" w:cs="宋体"/>
          <w:bCs/>
          <w:lang w:eastAsia="zh-CN"/>
        </w:rPr>
        <w:t xml:space="preserve">根据国务院办公厅发布的关于印发《政府采购领域“整顿市场秩序、</w:t>
      </w:r>
      <w:r>
        <w:rPr>
          <w:rFonts w:ascii="宋体" w:hAnsi="宋体" w:cs="宋体"/>
          <w:bCs/>
          <w:lang w:eastAsia="zh-CN"/>
        </w:rPr>
      </w:r>
      <w:r/>
    </w:p>
    <w:p>
      <w:pPr>
        <w:pStyle w:val="1040"/>
        <w:ind w:left="0"/>
        <w:spacing w:line="360" w:lineRule="auto"/>
        <w:rPr>
          <w:rFonts w:ascii="宋体" w:hAnsi="宋体" w:cs="宋体"/>
          <w:shd w:val="clear" w:color="auto" w:fill="ffffff"/>
          <w:lang w:eastAsia="zh-CN"/>
        </w:rPr>
      </w:pPr>
      <w:r>
        <w:rPr>
          <w:rFonts w:hint="eastAsia" w:ascii="宋体" w:hAnsi="宋体" w:cs="宋体"/>
          <w:bCs/>
          <w:lang w:eastAsia="zh-CN"/>
        </w:rPr>
        <w:t xml:space="preserve">建设法规体系、促进产业发展”三年行动方案（2024—2026年）》的通知、《关于加快统筹推进数字政府高质量建设的实施意见》等文件要求，以“整、建、促”为主线，要求升级政府采购交易管理平台，加强协同监管。推进政府采购全域监管平台的建设，既是落实国家反腐败与数字化转型战略的必然要求，也是优化营商环境、推动经济高质量发展的重要举措。本次采购项目为：建设常州市政府采购全域监管平台，主要目标是实现政府采购监管全链条全覆盖。建立智慧化监督预警机制，构建起全流程监控规则；设置风</w:t>
      </w:r>
      <w:r>
        <w:rPr>
          <w:rFonts w:hint="eastAsia" w:ascii="宋体" w:hAnsi="宋体" w:cs="宋体"/>
          <w:bCs/>
          <w:lang w:eastAsia="zh-CN"/>
        </w:rPr>
        <w:t xml:space="preserve">险监控点，加强效能预警、风控预警等多种预警方式的深度应用；构建“事前预警、事中监控、事后分析”的智慧化监督预警体系；及时把握业务走向，通过标准化的指标管理、指标监测、指标分析等功能总览全局，可更有效的保障每一个指标都不被疏忽错漏，更好地助力常州市营商环境评估飞速</w:t>
      </w:r>
      <w:r>
        <w:rPr>
          <w:rFonts w:hint="eastAsia" w:ascii="宋体" w:hAnsi="宋体" w:cs="宋体"/>
          <w:bCs/>
          <w:lang w:eastAsia="zh-CN"/>
        </w:rPr>
        <w:t xml:space="preserve">提升。</w:t>
      </w:r>
      <w:r>
        <w:rPr>
          <w:rFonts w:ascii="宋体" w:hAnsi="宋体" w:cs="宋体"/>
          <w:shd w:val="clear" w:color="auto" w:fill="ffffff"/>
          <w:lang w:eastAsia="zh-CN"/>
        </w:rPr>
      </w:r>
      <w:r/>
    </w:p>
    <w:p>
      <w:pPr>
        <w:pStyle w:val="1041"/>
        <w:numPr>
          <w:ilvl w:val="0"/>
          <w:numId w:val="7"/>
        </w:numPr>
        <w:spacing w:before="156" w:after="156" w:line="360" w:lineRule="auto"/>
        <w:rPr>
          <w:rFonts w:hint="eastAsia" w:ascii="宋体" w:hAnsi="宋体" w:eastAsia="宋体" w:cs="宋体"/>
        </w:rPr>
      </w:pPr>
      <w:r>
        <w:rPr>
          <w:rFonts w:hint="eastAsia" w:ascii="宋体" w:hAnsi="宋体" w:eastAsia="宋体" w:cs="宋体"/>
        </w:rPr>
        <w:t xml:space="preserve">服务对象</w:t>
      </w:r>
      <w:r/>
    </w:p>
    <w:p>
      <w:pPr>
        <w:pStyle w:val="925"/>
        <w:ind w:firstLine="24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常州市财政局及常州市政府采购中心。</w:t>
      </w:r>
      <w:r>
        <w:rPr>
          <w:rFonts w:ascii="宋体" w:hAnsi="宋体" w:cs="宋体"/>
          <w:sz w:val="24"/>
          <w:shd w:val="clear" w:color="auto" w:fill="ffffff"/>
        </w:rPr>
      </w:r>
      <w:r/>
    </w:p>
    <w:p>
      <w:pPr>
        <w:pStyle w:val="1041"/>
        <w:numPr>
          <w:ilvl w:val="0"/>
          <w:numId w:val="7"/>
        </w:numPr>
        <w:spacing w:before="156" w:after="156" w:line="360" w:lineRule="auto"/>
        <w:rPr>
          <w:rFonts w:hint="eastAsia" w:ascii="宋体" w:hAnsi="宋体" w:eastAsia="宋体" w:cs="宋体"/>
        </w:rPr>
      </w:pPr>
      <w:r>
        <w:rPr>
          <w:rFonts w:hint="eastAsia" w:ascii="宋体" w:hAnsi="宋体" w:eastAsia="宋体" w:cs="宋体"/>
        </w:rPr>
        <w:t xml:space="preserve">主要建设内容</w:t>
      </w:r>
      <w:r/>
    </w:p>
    <w:p>
      <w:pPr>
        <w:pStyle w:val="925"/>
        <w:ind w:firstLine="480"/>
        <w:jc w:val="left"/>
        <w:spacing w:line="360" w:lineRule="auto"/>
        <w:widowControl/>
        <w:rPr>
          <w:rFonts w:ascii="宋体" w:hAnsi="宋体" w:cs="宋体"/>
          <w:sz w:val="24"/>
          <w:shd w:val="clear" w:color="auto" w:fill="fdfdfe"/>
        </w:rPr>
      </w:pPr>
      <w:r>
        <w:rPr>
          <w:rFonts w:hint="eastAsia" w:ascii="宋体" w:hAnsi="宋体" w:cs="宋体"/>
          <w:sz w:val="24"/>
          <w:shd w:val="clear" w:color="auto" w:fill="ffffff"/>
        </w:rPr>
        <w:t xml:space="preserve">常州市政府采购全域监管平台需实现政府采购业务全流程数据 管理、共享、统计及应用，涵盖 数据管理、数据共享、数据统计、数据应用、电子档案以及营商环境智能化监测等核心功能，形成“数据治理-应用-监管”闭环。具体如下：</w:t>
      </w:r>
      <w:r>
        <w:rPr>
          <w:rFonts w:ascii="宋体" w:hAnsi="宋体" w:cs="宋体"/>
          <w:sz w:val="24"/>
          <w:shd w:val="clear" w:color="auto" w:fill="fdfdfe"/>
        </w:rPr>
      </w:r>
      <w:r/>
    </w:p>
    <w:p>
      <w:pPr>
        <w:pStyle w:val="925"/>
        <w:numPr>
          <w:ilvl w:val="0"/>
          <w:numId w:val="8"/>
        </w:numPr>
        <w:ind w:firstLine="480"/>
        <w:jc w:val="left"/>
        <w:spacing w:line="360" w:lineRule="auto"/>
        <w:widowControl/>
        <w:rPr>
          <w:rFonts w:ascii="宋体" w:hAnsi="宋体" w:cs="宋体"/>
          <w:sz w:val="24"/>
          <w:highlight w:val="yellow"/>
          <w:shd w:val="clear" w:color="auto" w:fill="ffffff"/>
        </w:rPr>
      </w:pPr>
      <w:r>
        <w:rPr>
          <w:rFonts w:hint="eastAsia" w:ascii="宋体" w:hAnsi="宋体" w:cs="宋体"/>
          <w:sz w:val="24"/>
          <w:highlight w:val="yellow"/>
          <w:shd w:val="clear" w:color="auto" w:fill="ffffff"/>
        </w:rPr>
        <w:t xml:space="preserve">数据治理：实现数据标准管理功能，用以形成各类数据的标准化执行规范（数据标准），包括对各类数据的特征构成、约束检验规则、编码规则等进行规范，并按照规范的管理流程进行数据标准的制定、发布。</w:t>
      </w:r>
      <w:r>
        <w:rPr>
          <w:rFonts w:ascii="宋体" w:hAnsi="宋体" w:cs="宋体"/>
          <w:sz w:val="24"/>
          <w:highlight w:val="yellow"/>
          <w:shd w:val="clear" w:color="auto" w:fill="ffffff"/>
        </w:rPr>
      </w:r>
      <w:r/>
    </w:p>
    <w:p>
      <w:pPr>
        <w:pStyle w:val="925"/>
        <w:ind w:firstLine="480"/>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2、数据共享：明确数据共享范围，规范数据接口标准，保障数据传输安全，统一数据格式，进行数据共享验证，实现政府采购数据在符</w:t>
      </w:r>
      <w:r>
        <w:rPr>
          <w:rFonts w:hint="eastAsia" w:ascii="宋体" w:hAnsi="宋体" w:cs="宋体"/>
          <w:sz w:val="24"/>
          <w:shd w:val="clear" w:color="auto" w:fill="ffffff"/>
        </w:rPr>
        <w:t xml:space="preserve">合规范和安全要求的前提下与第三方共享。</w:t>
      </w:r>
      <w:r>
        <w:rPr>
          <w:rFonts w:ascii="宋体" w:hAnsi="宋体" w:cs="宋体"/>
          <w:sz w:val="24"/>
          <w:shd w:val="clear" w:color="auto" w:fill="ffffff"/>
        </w:rPr>
      </w:r>
      <w:r/>
    </w:p>
    <w:p>
      <w:pPr>
        <w:pStyle w:val="925"/>
        <w:ind w:firstLine="480"/>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3、数据统计：提供多维度、多层次的数据分析和展现，涵盖监管部门统计报表和采购中心统计报表，为政府采购决策提供直观、精准的依据并能按常州市政府采购中心、常州市财政局定制个性化数据统计报表。</w:t>
      </w:r>
      <w:r>
        <w:rPr>
          <w:rFonts w:ascii="宋体" w:hAnsi="宋体" w:cs="宋体"/>
          <w:sz w:val="24"/>
          <w:shd w:val="clear" w:color="auto" w:fill="ffffff"/>
        </w:rPr>
      </w:r>
      <w:r/>
    </w:p>
    <w:p>
      <w:pPr>
        <w:pStyle w:val="925"/>
        <w:ind w:firstLine="480"/>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4、数据应用：围绕政府采购行为的核心对象进行特征细分，建立标签模型和交互式分析，方便政府采购监管人员快速掌握各类主体的信息全貌和综合信息，服务于制定有针对性的政策和规定建立（1）采购主体监测（2）交易执行监测</w:t>
      </w:r>
      <w:r>
        <w:rPr>
          <w:rFonts w:hint="eastAsia" w:ascii="宋体" w:hAnsi="宋体" w:cs="宋体"/>
          <w:sz w:val="24"/>
          <w:shd w:val="clear" w:color="auto" w:fill="ffffff"/>
        </w:rPr>
        <w:t xml:space="preserve">（3）政策落实监测（4）采购支出</w:t>
      </w:r>
      <w:r>
        <w:rPr>
          <w:rFonts w:hint="eastAsia" w:ascii="宋体" w:hAnsi="宋体" w:cs="宋体"/>
          <w:sz w:val="24"/>
          <w:shd w:val="clear" w:color="auto" w:fill="ffffff"/>
        </w:rPr>
        <w:t xml:space="preserve">监测等专题；利用大数据分析模型，实现对政府采购业务的全面监测和分析，为政策制定和业务决策提供数据支撑。</w:t>
      </w:r>
      <w:r>
        <w:rPr>
          <w:rFonts w:ascii="宋体" w:hAnsi="宋体" w:cs="宋体"/>
          <w:sz w:val="24"/>
          <w:shd w:val="clear" w:color="auto" w:fill="ffffff"/>
        </w:rPr>
      </w:r>
      <w:r/>
    </w:p>
    <w:p>
      <w:pPr>
        <w:pStyle w:val="925"/>
        <w:ind w:firstLine="480"/>
        <w:jc w:val="left"/>
        <w:spacing w:line="360" w:lineRule="auto"/>
        <w:widowControl/>
      </w:pPr>
      <w:r>
        <w:rPr>
          <w:rFonts w:hint="eastAsia" w:ascii="宋体" w:hAnsi="宋体" w:cs="宋体"/>
          <w:sz w:val="24"/>
          <w:shd w:val="clear" w:color="auto" w:fill="ffffff"/>
        </w:rPr>
        <w:t xml:space="preserve">5、电子档案：依据</w:t>
      </w:r>
      <w:r>
        <w:rPr>
          <w:rFonts w:hint="eastAsia" w:ascii="宋体" w:hAnsi="宋体" w:cs="宋体"/>
          <w:sz w:val="24"/>
          <w:szCs w:val="36"/>
        </w:rPr>
        <w:t xml:space="preserve">《</w:t>
      </w:r>
      <w:r>
        <w:rPr>
          <w:rFonts w:hint="eastAsia" w:ascii="宋体" w:hAnsi="宋体" w:cs="宋体"/>
          <w:sz w:val="24"/>
        </w:rPr>
        <w:t xml:space="preserve">江苏省政府采购档案管理办法</w:t>
      </w:r>
      <w:r>
        <w:rPr>
          <w:rFonts w:hint="eastAsia" w:ascii="宋体" w:hAnsi="宋体" w:cs="宋体"/>
          <w:sz w:val="24"/>
          <w:szCs w:val="36"/>
        </w:rPr>
        <w:t xml:space="preserve">》</w:t>
      </w:r>
      <w:r>
        <w:rPr>
          <w:rFonts w:hint="eastAsia" w:ascii="宋体" w:hAnsi="宋体" w:cs="宋体"/>
          <w:sz w:val="24"/>
          <w:shd w:val="clear" w:color="auto" w:fill="ffffff"/>
        </w:rPr>
        <w:t xml:space="preserve">建设符合常州市本地化要求电子档案管理模块，实现与“苏采云”系统数据对接，应具备档案配置管理、归集接收、权限管理（电子文件浏览打印和下载等权限）、存储管理、利用、鉴定处置、借阅管理及配置管理等功能，强化政府采购档案安全管控与合规管理，满足电子档案单套制管理需求。</w:t>
      </w:r>
      <w:r>
        <w:rPr>
          <w:rFonts w:ascii="宋体" w:hAnsi="宋体" w:cs="宋体"/>
          <w:sz w:val="24"/>
          <w:shd w:val="clear" w:color="auto" w:fill="ffffff"/>
        </w:rPr>
      </w:r>
      <w:r/>
    </w:p>
    <w:p>
      <w:pPr>
        <w:pStyle w:val="925"/>
        <w:ind w:firstLine="480"/>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6、营商环境智能化监测：在“苏采云”系统现有全业务流程基础上，将相关指标融入到各阶段业务环节，分解考评点到系统各流程节点，依据江苏省营商环境评价方案，对政府采购全业</w:t>
      </w:r>
      <w:r>
        <w:rPr>
          <w:rFonts w:hint="eastAsia" w:ascii="宋体" w:hAnsi="宋体" w:cs="宋体"/>
          <w:sz w:val="24"/>
          <w:shd w:val="clear" w:color="auto" w:fill="ffffff"/>
        </w:rPr>
        <w:t xml:space="preserve">务闭环实施监管、预警和分析，通过指标管理、监测及分析功能，助力营商环境评估提升。</w:t>
      </w:r>
      <w:r>
        <w:rPr>
          <w:rFonts w:ascii="宋体" w:hAnsi="宋体" w:cs="宋体"/>
          <w:sz w:val="24"/>
          <w:shd w:val="clear" w:color="auto" w:fill="ffffff"/>
        </w:rPr>
      </w:r>
      <w:r/>
    </w:p>
    <w:p>
      <w:pPr>
        <w:pStyle w:val="925"/>
        <w:ind w:firstLine="480"/>
        <w:spacing w:line="360" w:lineRule="auto"/>
        <w:rPr>
          <w:sz w:val="24"/>
        </w:rPr>
      </w:pPr>
      <w:r>
        <w:rPr>
          <w:sz w:val="24"/>
        </w:rPr>
        <w:t xml:space="preserve">1.2 需执行的国家相关标准、行业标准、地方标准或者其他标准、规范</w:t>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《政务信息资源共享管理暂行办法》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《中华人民共和国政府采购法》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《中华人民共和国政府采购法实施条例》</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《全国政府采购业务基础数据规范》</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《江苏省公共资源交易标准数据规范》</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《政府财政管理信息系统安全总体标准》</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《政府财政管理信息系统网络建设技术标准》</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《江苏省财政信息系统接口报文规范》</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《财政业务基础数据规范（江苏省扩充）》</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《中华人民共和国网络安全法》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《国家政务信息化项目建设管理办法》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《信息安全技术信息安全风险评估方法》GB/T20984-2022</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《政府信息系统安全防护基本要求》DB32/T1927-2011</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《信息安全技术政府部门信息安全管理基本要求》GB/T</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《信息安全技术网络安全等级保护基本要求》GB/T22239--2019</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《信息安全技术政府网站云计算服务安全指南》GB/T38249</w:t>
      </w:r>
      <w:r>
        <w:rPr>
          <w:rFonts w:hint="eastAsia" w:ascii="宋体" w:hAnsi="宋体" w:cs="宋体"/>
          <w:sz w:val="24"/>
          <w:shd w:val="clear" w:color="auto" w:fill="ffffff"/>
        </w:rPr>
        <w:t xml:space="preserve">--2019</w:t>
      </w:r>
      <w:r>
        <w:rPr>
          <w:rFonts w:ascii="宋体" w:hAnsi="宋体" w:cs="宋体"/>
          <w:sz w:val="24"/>
          <w:shd w:val="clear" w:color="auto" w:fill="ffffff"/>
        </w:rPr>
      </w:r>
      <w:r/>
    </w:p>
    <w:p>
      <w:pPr>
        <w:pStyle w:val="925"/>
        <w:numPr>
          <w:ilvl w:val="0"/>
          <w:numId w:val="9"/>
        </w:numPr>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《政务数据共享条例》</w:t>
      </w:r>
      <w:r>
        <w:rPr>
          <w:rFonts w:hint="eastAsia" w:ascii="宋体" w:hAnsi="宋体" w:cs="宋体"/>
          <w:sz w:val="24"/>
          <w:shd w:val="clear" w:color="auto" w:fill="ffffff"/>
        </w:rPr>
        <w:fldChar w:fldCharType="begin"/>
      </w:r>
      <w:r>
        <w:rPr>
          <w:rFonts w:hint="eastAsia" w:ascii="宋体" w:hAnsi="宋体" w:cs="宋体"/>
          <w:sz w:val="24"/>
          <w:shd w:val="clear" w:color="auto" w:fill="ffffff"/>
        </w:rPr>
        <w:instrText xml:space="preserve"> HYPERLINK "https://www.gov.cn/gongbao/2025/issue_12106/" </w:instrText>
      </w:r>
      <w:r>
        <w:rPr>
          <w:rFonts w:hint="eastAsia" w:ascii="宋体" w:hAnsi="宋体" w:cs="宋体"/>
          <w:sz w:val="24"/>
          <w:shd w:val="clear" w:color="auto" w:fill="ffffff"/>
        </w:rPr>
        <w:fldChar w:fldCharType="separate"/>
      </w:r>
      <w:r>
        <w:rPr>
          <w:rFonts w:hint="eastAsia" w:ascii="宋体" w:hAnsi="宋体" w:cs="宋体"/>
          <w:color w:val="000000"/>
          <w:sz w:val="24"/>
          <w:shd w:val="clear" w:color="auto" w:fill="ffffff"/>
        </w:rPr>
        <w:t xml:space="preserve">2025年第17号</w:t>
      </w:r>
      <w:r>
        <w:rPr>
          <w:rFonts w:hint="eastAsia" w:ascii="宋体" w:hAnsi="宋体" w:cs="宋体"/>
          <w:sz w:val="24"/>
          <w:shd w:val="clear" w:color="auto" w:fill="ffffff"/>
        </w:rPr>
        <w:fldChar w:fldCharType="end"/>
      </w:r>
      <w:r>
        <w:rPr>
          <w:rFonts w:hint="eastAsia"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《数据安全法》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《信息安全技术政府部门信息安全管理基本要求》</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《中华人民共和国档案法》</w:t>
      </w:r>
      <w:r>
        <w:rPr>
          <w:rFonts w:ascii="宋体" w:hAnsi="宋体" w:cs="宋体"/>
          <w:sz w:val="24"/>
          <w:shd w:val="clear" w:color="auto" w:fill="ffffff"/>
        </w:rPr>
      </w:r>
      <w:r/>
    </w:p>
    <w:p>
      <w:pPr>
        <w:pStyle w:val="925"/>
        <w:numPr>
          <w:ilvl w:val="0"/>
          <w:numId w:val="9"/>
        </w:numPr>
        <w:jc w:val="left"/>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《江苏省政府采购电子档案管理办法》</w:t>
      </w:r>
      <w:r>
        <w:rPr>
          <w:rFonts w:ascii="宋体" w:hAnsi="宋体" w:cs="宋体"/>
          <w:sz w:val="24"/>
          <w:shd w:val="clear" w:color="auto" w:fill="ffffff"/>
        </w:rPr>
      </w:r>
      <w:r/>
    </w:p>
    <w:p>
      <w:pPr>
        <w:pStyle w:val="925"/>
        <w:rPr>
          <w:sz w:val="24"/>
        </w:rPr>
      </w:pPr>
      <w:r>
        <w:rPr>
          <w:sz w:val="24"/>
        </w:rPr>
      </w:r>
      <w:r/>
    </w:p>
    <w:p>
      <w:pPr>
        <w:pStyle w:val="925"/>
        <w:rPr>
          <w:rFonts w:hint="eastAsia"/>
          <w:sz w:val="24"/>
        </w:rPr>
      </w:pPr>
      <w:r>
        <w:rPr>
          <w:sz w:val="24"/>
        </w:rPr>
        <w:t xml:space="preserve">2. 服务内容及要求/货物技术要求</w:t>
      </w:r>
      <w:r>
        <w:rPr>
          <w:rFonts w:hint="eastAsia"/>
          <w:sz w:val="24"/>
        </w:rPr>
      </w:r>
      <w:r/>
    </w:p>
    <w:p>
      <w:pPr>
        <w:pStyle w:val="925"/>
        <w:spacing w:line="360" w:lineRule="auto"/>
        <w:rPr>
          <w:sz w:val="24"/>
        </w:rPr>
      </w:pPr>
      <w:r>
        <w:rPr>
          <w:rFonts w:hint="eastAsia" w:ascii="宋体" w:hAnsi="宋体"/>
          <w:bCs/>
          <w:sz w:val="24"/>
        </w:rPr>
        <w:t xml:space="preserve">（包括但不限于一下内容）</w:t>
      </w:r>
      <w:r>
        <w:rPr>
          <w:sz w:val="24"/>
        </w:rPr>
      </w:r>
      <w:r/>
    </w:p>
    <w:p>
      <w:pPr>
        <w:pStyle w:val="925"/>
        <w:ind w:firstLine="480"/>
        <w:spacing w:line="360" w:lineRule="auto"/>
        <w:widowControl/>
        <w:rPr>
          <w:rFonts w:hint="eastAsia"/>
          <w:sz w:val="24"/>
        </w:rPr>
      </w:pPr>
      <w:r>
        <w:rPr>
          <w:sz w:val="24"/>
        </w:rPr>
        <w:t xml:space="preserve">2.1采购标的需满足的性能、材料、结构、外观、质量、安全、技术规格、物理特性等要求；</w:t>
      </w:r>
      <w:r>
        <w:rPr>
          <w:rFonts w:hint="eastAsia"/>
          <w:sz w:val="24"/>
        </w:rPr>
        <w:t xml:space="preserve">（如涉及到台式计算机、便携式计算机、一体式计算机、工作站、通用服务器、操作系统、数据库产品的，采购人注意应当符合相应的《政府采购需求标准》财库〔2023〕29、30、31、32、33、34、35号文件的要求）</w:t>
      </w:r>
      <w:r/>
    </w:p>
    <w:p>
      <w:pPr>
        <w:pStyle w:val="1041"/>
        <w:numPr>
          <w:ilvl w:val="0"/>
          <w:numId w:val="10"/>
        </w:numPr>
        <w:spacing w:before="156" w:after="156" w:line="360" w:lineRule="auto"/>
        <w:rPr>
          <w:rFonts w:ascii="宋体" w:hAnsi="宋体" w:eastAsia="宋体" w:cs="宋体"/>
        </w:rPr>
      </w:pPr>
      <w:r>
        <w:rPr>
          <w:rFonts w:hint="eastAsia" w:ascii="宋体" w:hAnsi="宋体" w:eastAsia="宋体"/>
        </w:rPr>
        <w:t xml:space="preserve">性能指标</w:t>
      </w:r>
      <w:r>
        <w:rPr>
          <w:rFonts w:ascii="宋体" w:hAnsi="宋体" w:eastAsia="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24"/>
        <w:gridCol w:w="5615"/>
      </w:tblGrid>
      <w:tr>
        <w:trPr>
          <w:trHeight w:val="469"/>
          <w:tblHeader/>
        </w:trPr>
        <w:tc>
          <w:tcPr>
            <w:tcMar>
              <w:left w:w="270" w:type="dxa"/>
              <w:top w:w="180" w:type="dxa"/>
              <w:right w:w="270" w:type="dxa"/>
              <w:bottom w:w="180" w:type="dxa"/>
            </w:tcMar>
            <w:tcW w:w="1924" w:type="dxa"/>
            <w:vAlign w:val="center"/>
            <w:textDirection w:val="lrTb"/>
            <w:noWrap w:val="false"/>
          </w:tcPr>
          <w:p>
            <w:pPr>
              <w:pStyle w:val="925"/>
              <w:jc w:val="center"/>
              <w:widowControl/>
              <w:rPr>
                <w:rFonts w:ascii="宋体" w:hAnsi="宋体" w:cs="宋体"/>
                <w:b/>
                <w:bCs/>
                <w:sz w:val="18"/>
                <w:szCs w:val="18"/>
              </w:rPr>
            </w:pPr>
            <w:r>
              <w:rPr>
                <w:rStyle w:val="1042"/>
                <w:rFonts w:hint="eastAsia" w:ascii="宋体" w:hAnsi="宋体" w:cs="宋体"/>
                <w:sz w:val="18"/>
                <w:szCs w:val="18"/>
                <w:lang w:bidi="ar"/>
              </w:rPr>
              <w:t xml:space="preserve">指标项</w:t>
            </w:r>
            <w:r>
              <w:rPr>
                <w:rFonts w:ascii="宋体" w:hAnsi="宋体" w:cs="宋体"/>
                <w:b/>
                <w:bCs/>
                <w:sz w:val="18"/>
                <w:szCs w:val="18"/>
              </w:rPr>
            </w:r>
            <w:r/>
          </w:p>
        </w:tc>
        <w:tc>
          <w:tcPr>
            <w:tcMar>
              <w:left w:w="270" w:type="dxa"/>
              <w:top w:w="180" w:type="dxa"/>
              <w:right w:w="270" w:type="dxa"/>
              <w:bottom w:w="180" w:type="dxa"/>
            </w:tcMar>
            <w:tcW w:w="5615" w:type="dxa"/>
            <w:vAlign w:val="center"/>
            <w:textDirection w:val="lrTb"/>
            <w:noWrap w:val="false"/>
          </w:tcPr>
          <w:p>
            <w:pPr>
              <w:pStyle w:val="925"/>
              <w:jc w:val="center"/>
              <w:widowControl/>
              <w:rPr>
                <w:rFonts w:ascii="宋体" w:hAnsi="宋体" w:cs="宋体"/>
                <w:b/>
                <w:bCs/>
                <w:sz w:val="18"/>
                <w:szCs w:val="18"/>
              </w:rPr>
            </w:pPr>
            <w:r>
              <w:rPr>
                <w:rStyle w:val="1042"/>
                <w:rFonts w:hint="eastAsia" w:ascii="宋体" w:hAnsi="宋体" w:cs="宋体"/>
                <w:sz w:val="18"/>
                <w:szCs w:val="18"/>
                <w:lang w:bidi="ar"/>
              </w:rPr>
              <w:t xml:space="preserve">具体要求</w:t>
            </w:r>
            <w:r>
              <w:rPr>
                <w:rFonts w:ascii="宋体" w:hAnsi="宋体" w:cs="宋体"/>
                <w:b/>
                <w:bCs/>
                <w:sz w:val="18"/>
                <w:szCs w:val="18"/>
              </w:rPr>
            </w:r>
            <w:r/>
          </w:p>
        </w:tc>
      </w:tr>
      <w:tr>
        <w:trPr>
          <w:trHeight w:val="924"/>
        </w:trPr>
        <w:tc>
          <w:tcPr>
            <w:tcMar>
              <w:left w:w="270" w:type="dxa"/>
              <w:top w:w="180" w:type="dxa"/>
              <w:right w:w="270" w:type="dxa"/>
              <w:bottom w:w="180" w:type="dxa"/>
            </w:tcMar>
            <w:tcW w:w="1924"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数据存储与检索</w:t>
            </w:r>
            <w:r>
              <w:rPr>
                <w:rFonts w:ascii="宋体" w:hAnsi="宋体" w:cs="宋体"/>
                <w:sz w:val="18"/>
                <w:szCs w:val="18"/>
              </w:rPr>
            </w:r>
            <w:r/>
          </w:p>
        </w:tc>
        <w:tc>
          <w:tcPr>
            <w:tcMar>
              <w:left w:w="270" w:type="dxa"/>
              <w:top w:w="180" w:type="dxa"/>
              <w:right w:w="270" w:type="dxa"/>
              <w:bottom w:w="180" w:type="dxa"/>
            </w:tcMar>
            <w:tcW w:w="5615"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-初始存储容量≥5TB，支持年均1TB扩展</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-关键业务表索引优化后检索速度提升50%，热点数据缓存命中率≥90%</w:t>
            </w:r>
            <w:r>
              <w:rPr>
                <w:rFonts w:ascii="宋体" w:hAnsi="宋体" w:cs="宋体"/>
                <w:sz w:val="18"/>
                <w:szCs w:val="18"/>
              </w:rPr>
            </w:r>
            <w:r/>
          </w:p>
        </w:tc>
      </w:tr>
      <w:tr>
        <w:trPr>
          <w:trHeight w:val="524"/>
        </w:trPr>
        <w:tc>
          <w:tcPr>
            <w:tcMar>
              <w:left w:w="270" w:type="dxa"/>
              <w:top w:w="180" w:type="dxa"/>
              <w:right w:w="270" w:type="dxa"/>
              <w:bottom w:w="180" w:type="dxa"/>
            </w:tcMar>
            <w:tcW w:w="1924"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并发处理能力</w:t>
            </w:r>
            <w:r>
              <w:rPr>
                <w:rFonts w:ascii="宋体" w:hAnsi="宋体" w:cs="宋体"/>
                <w:sz w:val="18"/>
                <w:szCs w:val="18"/>
              </w:rPr>
            </w:r>
            <w:r/>
          </w:p>
        </w:tc>
        <w:tc>
          <w:tcPr>
            <w:tcMar>
              <w:left w:w="270" w:type="dxa"/>
              <w:top w:w="180" w:type="dxa"/>
              <w:right w:w="270" w:type="dxa"/>
              <w:bottom w:w="180" w:type="dxa"/>
            </w:tcMar>
            <w:tcW w:w="5615"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-支持≥200并发用户，峰值响应时间波动≤20%</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-微服务架构，单节点故障自动切换（中断≤5秒）</w:t>
            </w:r>
            <w:r>
              <w:rPr>
                <w:rFonts w:ascii="宋体" w:hAnsi="宋体" w:cs="宋体"/>
                <w:sz w:val="18"/>
                <w:szCs w:val="18"/>
              </w:rPr>
            </w:r>
            <w:r/>
          </w:p>
        </w:tc>
      </w:tr>
      <w:tr>
        <w:trPr>
          <w:trHeight w:val="1005"/>
        </w:trPr>
        <w:tc>
          <w:tcPr>
            <w:tcMar>
              <w:left w:w="270" w:type="dxa"/>
              <w:top w:w="180" w:type="dxa"/>
              <w:right w:w="270" w:type="dxa"/>
              <w:bottom w:w="180" w:type="dxa"/>
            </w:tcMar>
            <w:tcW w:w="1924"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系统稳定性</w:t>
            </w:r>
            <w:r>
              <w:rPr>
                <w:rFonts w:ascii="宋体" w:hAnsi="宋体" w:cs="宋体"/>
                <w:sz w:val="18"/>
                <w:szCs w:val="18"/>
              </w:rPr>
            </w:r>
            <w:r/>
          </w:p>
        </w:tc>
        <w:tc>
          <w:tcPr>
            <w:tcMar>
              <w:left w:w="270" w:type="dxa"/>
              <w:top w:w="180" w:type="dxa"/>
              <w:right w:w="270" w:type="dxa"/>
              <w:bottom w:w="180" w:type="dxa"/>
            </w:tcMar>
            <w:tcW w:w="5615"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-故障恢复时间（RTO）≤1小时，数据丢失容忍度（RPO）≤15分钟</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-每日自</w:t>
            </w:r>
            <w:r>
              <w:rPr>
                <w:rFonts w:hint="eastAsia" w:ascii="宋体" w:hAnsi="宋体" w:cs="宋体"/>
                <w:sz w:val="18"/>
                <w:szCs w:val="18"/>
                <w:lang w:bidi="ar"/>
              </w:rPr>
              <w:t xml:space="preserve">动备份，异地存储，支持7天内恢复</w:t>
            </w:r>
            <w:r>
              <w:rPr>
                <w:rFonts w:ascii="宋体" w:hAnsi="宋体" w:cs="宋体"/>
                <w:sz w:val="18"/>
                <w:szCs w:val="18"/>
              </w:rPr>
            </w:r>
            <w:r/>
          </w:p>
        </w:tc>
      </w:tr>
      <w:tr>
        <w:trPr>
          <w:trHeight w:val="412"/>
        </w:trPr>
        <w:tc>
          <w:tcPr>
            <w:tcMar>
              <w:left w:w="270" w:type="dxa"/>
              <w:top w:w="180" w:type="dxa"/>
              <w:right w:w="270" w:type="dxa"/>
              <w:bottom w:w="180" w:type="dxa"/>
            </w:tcMar>
            <w:tcW w:w="1924"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安全性</w:t>
            </w:r>
            <w:r>
              <w:rPr>
                <w:rFonts w:ascii="宋体" w:hAnsi="宋体" w:cs="宋体"/>
                <w:sz w:val="18"/>
                <w:szCs w:val="18"/>
              </w:rPr>
            </w:r>
            <w:r/>
          </w:p>
        </w:tc>
        <w:tc>
          <w:tcPr>
            <w:tcMar>
              <w:left w:w="270" w:type="dxa"/>
              <w:top w:w="180" w:type="dxa"/>
              <w:right w:w="270" w:type="dxa"/>
              <w:bottom w:w="180" w:type="dxa"/>
            </w:tcMar>
            <w:tcW w:w="5615"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-传输层SSL/TLS1.3加密，存储层AES-256加密敏感数据</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-RBAC角色权限控制，操作日志留存≥5年，安全漏洞修复率100%</w:t>
            </w:r>
            <w:r>
              <w:rPr>
                <w:rFonts w:ascii="宋体" w:hAnsi="宋体" w:cs="宋体"/>
                <w:sz w:val="18"/>
                <w:szCs w:val="18"/>
              </w:rPr>
            </w:r>
            <w:r/>
          </w:p>
        </w:tc>
      </w:tr>
    </w:tbl>
    <w:p>
      <w:pPr>
        <w:pStyle w:val="1041"/>
        <w:numPr>
          <w:ilvl w:val="0"/>
          <w:numId w:val="10"/>
        </w:numPr>
        <w:spacing w:before="156" w:after="156" w:line="360" w:lineRule="auto"/>
        <w:rPr>
          <w:rFonts w:hint="eastAsia" w:ascii="宋体" w:hAnsi="宋体" w:eastAsia="宋体"/>
        </w:rPr>
      </w:pPr>
      <w:r>
        <w:rPr>
          <w:rFonts w:hint="eastAsia" w:ascii="宋体" w:hAnsi="宋体" w:eastAsia="宋体"/>
        </w:rPr>
        <w:t xml:space="preserve">技术规格要求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715"/>
        <w:gridCol w:w="5924"/>
      </w:tblGrid>
      <w:tr>
        <w:trPr>
          <w:trHeight w:val="330"/>
          <w:tblHeader/>
        </w:trPr>
        <w:tc>
          <w:tcPr>
            <w:tcMar>
              <w:left w:w="270" w:type="dxa"/>
              <w:top w:w="180" w:type="dxa"/>
              <w:right w:w="270" w:type="dxa"/>
              <w:bottom w:w="180" w:type="dxa"/>
            </w:tcMar>
            <w:tcW w:w="1715" w:type="dxa"/>
            <w:vAlign w:val="center"/>
            <w:textDirection w:val="lrTb"/>
            <w:noWrap w:val="false"/>
          </w:tcPr>
          <w:p>
            <w:pPr>
              <w:pStyle w:val="925"/>
              <w:jc w:val="center"/>
              <w:widowControl/>
              <w:rPr>
                <w:rFonts w:ascii="宋体" w:hAnsi="宋体" w:cs="宋体"/>
                <w:b/>
                <w:bCs/>
                <w:sz w:val="18"/>
                <w:szCs w:val="18"/>
              </w:rPr>
            </w:pPr>
            <w:r>
              <w:rPr>
                <w:rStyle w:val="1042"/>
                <w:rFonts w:hint="eastAsia" w:ascii="宋体" w:hAnsi="宋体" w:cs="宋体"/>
                <w:sz w:val="18"/>
                <w:szCs w:val="18"/>
                <w:lang w:bidi="ar"/>
              </w:rPr>
              <w:t xml:space="preserve">功能模块</w:t>
            </w:r>
            <w:r>
              <w:rPr>
                <w:rFonts w:ascii="宋体" w:hAnsi="宋体" w:cs="宋体"/>
                <w:b/>
                <w:bCs/>
                <w:sz w:val="18"/>
                <w:szCs w:val="18"/>
              </w:rPr>
            </w:r>
            <w:r/>
          </w:p>
        </w:tc>
        <w:tc>
          <w:tcPr>
            <w:tcMar>
              <w:left w:w="270" w:type="dxa"/>
              <w:top w:w="180" w:type="dxa"/>
              <w:right w:w="270" w:type="dxa"/>
              <w:bottom w:w="180" w:type="dxa"/>
            </w:tcMar>
            <w:tcW w:w="5924" w:type="dxa"/>
            <w:vAlign w:val="center"/>
            <w:textDirection w:val="lrTb"/>
            <w:noWrap w:val="false"/>
          </w:tcPr>
          <w:p>
            <w:pPr>
              <w:pStyle w:val="925"/>
              <w:jc w:val="center"/>
              <w:widowControl/>
              <w:rPr>
                <w:rFonts w:ascii="宋体" w:hAnsi="宋体" w:cs="宋体"/>
                <w:b/>
                <w:bCs/>
                <w:sz w:val="18"/>
                <w:szCs w:val="18"/>
              </w:rPr>
            </w:pPr>
            <w:r>
              <w:rPr>
                <w:rStyle w:val="1042"/>
                <w:rFonts w:hint="eastAsia" w:ascii="宋体" w:hAnsi="宋体" w:cs="宋体"/>
                <w:sz w:val="18"/>
                <w:szCs w:val="18"/>
                <w:lang w:bidi="ar"/>
              </w:rPr>
              <w:t xml:space="preserve">关键技术规格</w:t>
            </w:r>
            <w:r>
              <w:rPr>
                <w:rFonts w:ascii="宋体" w:hAnsi="宋体" w:cs="宋体"/>
                <w:b/>
                <w:bCs/>
                <w:sz w:val="18"/>
                <w:szCs w:val="18"/>
              </w:rPr>
            </w:r>
            <w:r/>
          </w:p>
        </w:tc>
      </w:tr>
      <w:tr>
        <w:trPr>
          <w:trHeight w:val="1198"/>
        </w:trPr>
        <w:tc>
          <w:tcPr>
            <w:tcMar>
              <w:left w:w="270" w:type="dxa"/>
              <w:top w:w="180" w:type="dxa"/>
              <w:right w:w="270" w:type="dxa"/>
              <w:bottom w:w="180" w:type="dxa"/>
            </w:tcMar>
            <w:tcW w:w="1715"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数据管理</w:t>
            </w:r>
            <w:r>
              <w:rPr>
                <w:rFonts w:ascii="宋体" w:hAnsi="宋体" w:cs="宋体"/>
                <w:sz w:val="18"/>
                <w:szCs w:val="18"/>
              </w:rPr>
            </w:r>
            <w:r/>
          </w:p>
        </w:tc>
        <w:tc>
          <w:tcPr>
            <w:tcMar>
              <w:left w:w="270" w:type="dxa"/>
              <w:top w:w="180" w:type="dxa"/>
              <w:right w:w="270" w:type="dxa"/>
              <w:bottom w:w="180" w:type="dxa"/>
            </w:tcMar>
            <w:tcW w:w="5924"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-元数据管理：业务/技术/管理元数据全生命周期追溯，版本变更可回滚</w:t>
            </w:r>
            <w:r>
              <w:rPr>
                <w:rFonts w:ascii="宋体" w:hAnsi="宋体" w:cs="宋体"/>
                <w:sz w:val="18"/>
                <w:szCs w:val="18"/>
                <w:lang w:bidi="ar"/>
              </w:rPr>
            </w:r>
            <w:r/>
          </w:p>
          <w:p>
            <w:pPr>
              <w:pStyle w:val="925"/>
              <w:jc w:val="left"/>
              <w:widowControl/>
              <w:rPr>
                <w:rFonts w:ascii="宋体" w:hAnsi="宋体" w:cs="宋体"/>
                <w:sz w:val="18"/>
                <w:szCs w:val="18"/>
                <w:lang w:bidi="ar"/>
              </w:rPr>
            </w:pPr>
            <w:r>
              <w:rPr>
                <w:rFonts w:hint="eastAsia" w:ascii="宋体" w:hAnsi="宋体" w:cs="宋体"/>
                <w:sz w:val="18"/>
                <w:szCs w:val="18"/>
                <w:lang w:bidi="ar"/>
              </w:rPr>
              <w:t xml:space="preserve">-数据质量：完整性缺失率≤1%、一致性冲突率≤0.5%、唯一性重复率≤0.1%，自动稽核预警</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-指标管理：原子指标计算误差≤0.01%，汇总指标支持跨周期计算</w:t>
            </w:r>
            <w:r>
              <w:rPr>
                <w:rFonts w:ascii="宋体" w:hAnsi="宋体" w:cs="宋体"/>
                <w:sz w:val="18"/>
                <w:szCs w:val="18"/>
              </w:rPr>
            </w:r>
            <w:r/>
          </w:p>
        </w:tc>
      </w:tr>
      <w:tr>
        <w:trPr>
          <w:trHeight w:val="876"/>
        </w:trPr>
        <w:tc>
          <w:tcPr>
            <w:tcMar>
              <w:left w:w="270" w:type="dxa"/>
              <w:top w:w="180" w:type="dxa"/>
              <w:right w:w="270" w:type="dxa"/>
              <w:bottom w:w="180" w:type="dxa"/>
            </w:tcMar>
            <w:tcW w:w="1715"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电子档案</w:t>
            </w:r>
            <w:r>
              <w:rPr>
                <w:rFonts w:ascii="宋体" w:hAnsi="宋体" w:cs="宋体"/>
                <w:sz w:val="18"/>
                <w:szCs w:val="18"/>
              </w:rPr>
            </w:r>
            <w:r/>
          </w:p>
        </w:tc>
        <w:tc>
          <w:tcPr>
            <w:tcMar>
              <w:left w:w="270" w:type="dxa"/>
              <w:top w:w="180" w:type="dxa"/>
              <w:right w:w="270" w:type="dxa"/>
              <w:bottom w:w="180" w:type="dxa"/>
            </w:tcMar>
            <w:tcW w:w="5924"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-归档范围：支持PDF/XML/音视频格式，四性检测通过率100%</w:t>
            </w:r>
            <w:r>
              <w:rPr>
                <w:rFonts w:ascii="宋体" w:hAnsi="宋体" w:cs="宋体"/>
                <w:sz w:val="18"/>
                <w:szCs w:val="18"/>
                <w:lang w:bidi="ar"/>
              </w:rPr>
            </w:r>
            <w:r/>
          </w:p>
          <w:p>
            <w:pPr>
              <w:pStyle w:val="925"/>
              <w:jc w:val="left"/>
              <w:widowControl/>
              <w:rPr>
                <w:rFonts w:ascii="宋体" w:hAnsi="宋体" w:cs="宋体"/>
                <w:sz w:val="18"/>
                <w:szCs w:val="18"/>
                <w:lang w:bidi="ar"/>
              </w:rPr>
            </w:pPr>
            <w:r>
              <w:rPr>
                <w:rFonts w:hint="eastAsia" w:ascii="宋体" w:hAnsi="宋体" w:cs="宋体"/>
                <w:sz w:val="18"/>
                <w:szCs w:val="18"/>
                <w:lang w:bidi="ar"/>
              </w:rPr>
              <w:t xml:space="preserve">-检索效率：多条件查询响应≤3秒，结果准确率≥95%</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-安全利用：借阅流程电子化，文件使用特定工具查阅</w:t>
            </w:r>
            <w:r>
              <w:rPr>
                <w:rFonts w:ascii="宋体" w:hAnsi="宋体" w:cs="宋体"/>
                <w:sz w:val="18"/>
                <w:szCs w:val="18"/>
              </w:rPr>
            </w:r>
            <w:r/>
          </w:p>
        </w:tc>
      </w:tr>
      <w:tr>
        <w:trPr>
          <w:trHeight w:val="743"/>
        </w:trPr>
        <w:tc>
          <w:tcPr>
            <w:tcMar>
              <w:left w:w="270" w:type="dxa"/>
              <w:top w:w="180" w:type="dxa"/>
              <w:right w:w="270" w:type="dxa"/>
              <w:bottom w:w="180" w:type="dxa"/>
            </w:tcMar>
            <w:tcW w:w="1715" w:type="dxa"/>
            <w:vAlign w:val="center"/>
            <w:textDirection w:val="lrTb"/>
            <w:noWrap w:val="false"/>
          </w:tcPr>
          <w:p>
            <w:pPr>
              <w:pStyle w:val="925"/>
              <w:jc w:val="left"/>
              <w:widowControl/>
              <w:rPr>
                <w:rFonts w:ascii="宋体" w:hAnsi="宋体" w:cs="宋体"/>
                <w:sz w:val="18"/>
                <w:szCs w:val="18"/>
              </w:rPr>
            </w:pPr>
            <w:r>
              <w:rPr>
                <w:rStyle w:val="1042"/>
                <w:rFonts w:hint="eastAsia" w:ascii="宋体" w:hAnsi="宋体" w:cs="宋体"/>
                <w:sz w:val="18"/>
                <w:szCs w:val="18"/>
                <w:lang w:bidi="ar"/>
              </w:rPr>
              <w:t xml:space="preserve">营商环境监测</w:t>
            </w:r>
            <w:r>
              <w:rPr>
                <w:rFonts w:ascii="宋体" w:hAnsi="宋体" w:cs="宋体"/>
                <w:sz w:val="18"/>
                <w:szCs w:val="18"/>
              </w:rPr>
            </w:r>
            <w:r/>
          </w:p>
        </w:tc>
        <w:tc>
          <w:tcPr>
            <w:tcMar>
              <w:left w:w="270" w:type="dxa"/>
              <w:top w:w="180" w:type="dxa"/>
              <w:right w:w="270" w:type="dxa"/>
              <w:bottom w:w="180" w:type="dxa"/>
            </w:tcMar>
            <w:tcW w:w="5924" w:type="dxa"/>
            <w:vAlign w:val="center"/>
            <w:textDirection w:val="lrTb"/>
            <w:noWrap w:val="false"/>
          </w:tcPr>
          <w:p>
            <w:pPr>
              <w:pStyle w:val="925"/>
              <w:jc w:val="left"/>
              <w:widowControl/>
              <w:rPr>
                <w:rFonts w:ascii="宋体" w:hAnsi="宋体" w:cs="宋体"/>
                <w:sz w:val="18"/>
                <w:szCs w:val="18"/>
                <w:lang w:bidi="ar"/>
              </w:rPr>
            </w:pPr>
            <w:r>
              <w:rPr>
                <w:rFonts w:hint="eastAsia" w:ascii="宋体" w:hAnsi="宋体" w:cs="宋体"/>
                <w:sz w:val="18"/>
                <w:szCs w:val="18"/>
                <w:lang w:bidi="ar"/>
              </w:rPr>
              <w:t xml:space="preserve">-指标对接：江苏省营商环境指标数据归集准确率100%</w:t>
            </w:r>
            <w:r>
              <w:rPr>
                <w:rFonts w:ascii="宋体" w:hAnsi="宋体" w:cs="宋体"/>
                <w:sz w:val="18"/>
                <w:szCs w:val="18"/>
                <w:lang w:bidi="ar"/>
              </w:rPr>
            </w:r>
            <w:r/>
          </w:p>
          <w:p>
            <w:pPr>
              <w:pStyle w:val="925"/>
              <w:jc w:val="left"/>
              <w:widowControl/>
              <w:rPr>
                <w:rFonts w:ascii="宋体" w:hAnsi="宋体" w:cs="宋体"/>
                <w:sz w:val="18"/>
                <w:szCs w:val="18"/>
              </w:rPr>
            </w:pPr>
            <w:r>
              <w:rPr>
                <w:rFonts w:hint="eastAsia" w:ascii="宋体" w:hAnsi="宋体" w:cs="宋体"/>
                <w:sz w:val="18"/>
                <w:szCs w:val="18"/>
                <w:lang w:bidi="ar"/>
              </w:rPr>
              <w:t xml:space="preserve">-预警响应：阈值触发预警≤5分钟，信息准确率≥90%</w:t>
            </w:r>
            <w:r>
              <w:rPr>
                <w:rFonts w:ascii="宋体" w:hAnsi="宋体" w:cs="宋体"/>
                <w:sz w:val="18"/>
                <w:szCs w:val="18"/>
              </w:rPr>
            </w:r>
            <w:r/>
          </w:p>
        </w:tc>
      </w:tr>
    </w:tbl>
    <w:p>
      <w:pPr>
        <w:pStyle w:val="925"/>
        <w:ind w:firstLine="360"/>
        <w:spacing w:line="360" w:lineRule="auto"/>
        <w:widowControl/>
        <w:rPr>
          <w:rFonts w:hint="eastAsia"/>
          <w:sz w:val="18"/>
          <w:szCs w:val="18"/>
          <w:highlight w:val="yellow"/>
        </w:rPr>
      </w:pPr>
      <w:r>
        <w:rPr>
          <w:rFonts w:hint="eastAsia"/>
          <w:sz w:val="18"/>
          <w:szCs w:val="18"/>
          <w:highlight w:val="yellow"/>
        </w:rPr>
      </w:r>
      <w:r/>
    </w:p>
    <w:p>
      <w:pPr>
        <w:pStyle w:val="925"/>
        <w:ind w:firstLine="480"/>
        <w:spacing w:line="360" w:lineRule="auto"/>
        <w:widowControl/>
        <w:rPr>
          <w:sz w:val="24"/>
        </w:rPr>
      </w:pPr>
      <w:r>
        <w:rPr>
          <w:sz w:val="24"/>
        </w:rPr>
        <w:t xml:space="preserve">2.2</w:t>
      </w:r>
      <w:r>
        <w:rPr>
          <w:rFonts w:hint="eastAsia"/>
          <w:sz w:val="24"/>
        </w:rPr>
        <w:t xml:space="preserve">产品清单</w:t>
      </w:r>
      <w:r>
        <w:rPr>
          <w:sz w:val="24"/>
        </w:rPr>
        <w:t xml:space="preserve"> </w:t>
      </w:r>
      <w:r/>
    </w:p>
    <w:p>
      <w:pPr>
        <w:pStyle w:val="925"/>
        <w:ind w:firstLine="480"/>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本项目为软件开发服务，无硬件产品清单。</w:t>
      </w:r>
      <w:r>
        <w:rPr>
          <w:rStyle w:val="1042"/>
          <w:rFonts w:ascii="宋体" w:hAnsi="宋体" w:cs="宋体"/>
          <w:sz w:val="24"/>
          <w:shd w:val="clear" w:color="auto" w:fill="ffffff"/>
        </w:rPr>
      </w:r>
      <w:r/>
    </w:p>
    <w:p>
      <w:pPr>
        <w:pStyle w:val="925"/>
        <w:ind w:firstLine="480"/>
        <w:spacing w:line="360" w:lineRule="auto"/>
        <w:widowControl/>
        <w:rPr>
          <w:sz w:val="24"/>
        </w:rPr>
      </w:pPr>
      <w:r>
        <w:rPr>
          <w:sz w:val="24"/>
        </w:rPr>
        <w:t xml:space="preserve">2.3采购标的需满足的服务标准、期限、效率等要求；</w:t>
      </w:r>
      <w:r/>
    </w:p>
    <w:p>
      <w:pPr>
        <w:pStyle w:val="925"/>
        <w:ind w:firstLine="482"/>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1、数据质量要求： 数据完整率≥99%、准确率≥99.5%，共享数据合规率 100%。</w:t>
      </w:r>
      <w:r>
        <w:rPr>
          <w:rStyle w:val="1042"/>
          <w:rFonts w:ascii="宋体" w:hAnsi="宋体" w:cs="宋体"/>
          <w:sz w:val="24"/>
          <w:shd w:val="clear" w:color="auto" w:fill="ffffff"/>
        </w:rPr>
      </w:r>
      <w:r/>
    </w:p>
    <w:p>
      <w:pPr>
        <w:pStyle w:val="925"/>
        <w:ind w:firstLine="480"/>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2、响应时效要求：系统日常运行期间提供5*8小时电话或</w:t>
      </w:r>
      <w:r>
        <w:rPr>
          <w:rStyle w:val="1042"/>
          <w:rFonts w:hint="eastAsia" w:ascii="宋体" w:hAnsi="宋体" w:cs="宋体"/>
          <w:sz w:val="24"/>
          <w:shd w:val="clear" w:color="auto" w:fill="ffffff"/>
        </w:rPr>
        <w:t xml:space="preserve">电子邮件、接收到服务请求后，在15分钟内给予响应，1小时内做出明确的响应安排，2小时内应由具有解决故障能力的工程师做出故障诊断报告。对于一般问题4小时内给予解决，复杂问题1天内给出解决办法。</w:t>
      </w:r>
      <w:r>
        <w:rPr>
          <w:rStyle w:val="1042"/>
          <w:rFonts w:ascii="宋体" w:hAnsi="宋体" w:cs="宋体"/>
          <w:sz w:val="24"/>
          <w:shd w:val="clear" w:color="auto" w:fill="ffffff"/>
        </w:rPr>
      </w:r>
      <w:r/>
    </w:p>
    <w:p>
      <w:pPr>
        <w:pStyle w:val="925"/>
        <w:ind w:firstLine="480"/>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3、实施要求：供应商应具备本项目详细的实施方案，包含不限于</w:t>
      </w:r>
      <w:r>
        <w:rPr>
          <w:rFonts w:hint="eastAsia" w:ascii="宋体" w:hAnsi="宋体" w:cs="宋体"/>
          <w:sz w:val="24"/>
        </w:rPr>
        <w:t xml:space="preserve">人员配备、实</w:t>
      </w:r>
      <w:r>
        <w:rPr>
          <w:rStyle w:val="1042"/>
          <w:rFonts w:hint="eastAsia" w:ascii="宋体" w:hAnsi="宋体" w:cs="宋体"/>
          <w:sz w:val="24"/>
          <w:shd w:val="clear" w:color="auto" w:fill="ffffff"/>
        </w:rPr>
        <w:t xml:space="preserve">施计划、组织保障等实施服务内容，以满足采购人对项目实施管理的要求。</w:t>
      </w:r>
      <w:r/>
    </w:p>
    <w:p>
      <w:pPr>
        <w:pStyle w:val="925"/>
        <w:ind w:firstLine="480"/>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实施过程中请认真执行《常州市电子政务项目管理办法》等相关要求，按照项目建议书中的内容落实系统建设和实施进度，明确政务信息资源共享和数据开放清单，开发数据共享接口，用户、权限架构须基于实名，认真梳理本业务系统用户的组织架构、用户信息。</w:t>
      </w:r>
      <w:r/>
    </w:p>
    <w:p>
      <w:pPr>
        <w:pStyle w:val="925"/>
        <w:ind w:firstLine="482"/>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4、培训要求：为保障项目顺利开展，配合采购人做好相关的系统操作培训。培训由供应商负责师资及教材，由采购人提供场地和培训设备并负责受训人员召集，组织实施。供应商必须派出采购人认可的具有相关专业资格和实际工作经验的教师及辅导人员进行培训，主要培训教员应具有三年以上的相关培训经验。</w:t>
      </w:r>
      <w:r>
        <w:rPr>
          <w:rStyle w:val="1042"/>
          <w:rFonts w:ascii="宋体" w:hAnsi="宋体" w:cs="宋体"/>
          <w:sz w:val="24"/>
          <w:shd w:val="clear" w:color="auto" w:fill="ffffff"/>
        </w:rPr>
      </w:r>
      <w:r/>
    </w:p>
    <w:p>
      <w:pPr>
        <w:pStyle w:val="925"/>
        <w:ind w:firstLine="480"/>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供应商应详细制定人员培训方案，包括培训目的、培训时间安排、人数、次数、教材编写、培训课程、培训师资情况、培训组织方式。</w:t>
      </w:r>
      <w:r/>
    </w:p>
    <w:p>
      <w:pPr>
        <w:pStyle w:val="925"/>
        <w:ind w:firstLine="480"/>
        <w:spacing w:line="360" w:lineRule="auto"/>
        <w:widowControl/>
        <w:rPr>
          <w:sz w:val="24"/>
        </w:rPr>
      </w:pPr>
      <w:r>
        <w:rPr>
          <w:sz w:val="24"/>
        </w:rPr>
      </w:r>
      <w:r/>
    </w:p>
    <w:p>
      <w:pPr>
        <w:pStyle w:val="925"/>
        <w:ind w:firstLine="480"/>
        <w:spacing w:line="360" w:lineRule="auto"/>
        <w:widowControl/>
        <w:rPr>
          <w:sz w:val="24"/>
        </w:rPr>
      </w:pPr>
      <w:r>
        <w:rPr>
          <w:sz w:val="24"/>
        </w:rPr>
        <w:t xml:space="preserve">2.4采购标的的其他技术、服务等要求；</w:t>
      </w:r>
      <w:r/>
    </w:p>
    <w:p>
      <w:pPr>
        <w:pStyle w:val="1041"/>
        <w:numPr>
          <w:ilvl w:val="0"/>
          <w:numId w:val="10"/>
        </w:numPr>
        <w:spacing w:before="156" w:after="156" w:line="360" w:lineRule="auto"/>
        <w:rPr>
          <w:rFonts w:ascii="宋体" w:hAnsi="宋体" w:eastAsia="宋体"/>
          <w:sz w:val="24"/>
          <w:szCs w:val="24"/>
        </w:rPr>
      </w:pPr>
      <w:r>
        <w:rPr>
          <w:rFonts w:hint="eastAsia" w:ascii="宋体" w:hAnsi="宋体" w:eastAsia="宋体"/>
          <w:sz w:val="24"/>
          <w:szCs w:val="24"/>
        </w:rPr>
        <w:t xml:space="preserve">技术要求</w:t>
      </w:r>
      <w:r>
        <w:rPr>
          <w:rFonts w:ascii="宋体" w:hAnsi="宋体" w:eastAsia="宋体"/>
          <w:sz w:val="24"/>
          <w:szCs w:val="24"/>
        </w:rPr>
      </w:r>
      <w:r/>
    </w:p>
    <w:p>
      <w:pPr>
        <w:pStyle w:val="1040"/>
        <w:numPr>
          <w:ilvl w:val="0"/>
          <w:numId w:val="11"/>
        </w:numPr>
        <w:spacing w:line="360" w:lineRule="auto"/>
        <w:rPr>
          <w:rStyle w:val="1042"/>
          <w:rFonts w:ascii="宋体" w:hAnsi="宋体" w:cs="宋体"/>
          <w:shd w:val="clear" w:color="auto" w:fill="ffffff"/>
        </w:rPr>
      </w:pPr>
      <w:r>
        <w:rPr>
          <w:rStyle w:val="1042"/>
          <w:rFonts w:hint="eastAsia" w:ascii="宋体" w:hAnsi="宋体" w:cs="宋体"/>
          <w:shd w:val="clear" w:color="auto" w:fill="ffffff"/>
        </w:rPr>
        <w:t xml:space="preserve">支持通过K</w:t>
      </w:r>
      <w:r>
        <w:rPr>
          <w:rStyle w:val="1042"/>
          <w:rFonts w:hint="eastAsia" w:ascii="宋体" w:hAnsi="宋体" w:cs="宋体"/>
          <w:shd w:val="clear" w:color="auto" w:fill="ffffff"/>
        </w:rPr>
        <w:t xml:space="preserve">ubernetes容器化技术实现部署，支持单机部署和集群部署模式；</w:t>
      </w:r>
      <w:r>
        <w:rPr>
          <w:rStyle w:val="1042"/>
          <w:rFonts w:ascii="宋体" w:hAnsi="宋体" w:cs="宋体"/>
          <w:shd w:val="clear" w:color="auto" w:fill="ffffff"/>
        </w:rPr>
      </w:r>
      <w:r/>
    </w:p>
    <w:p>
      <w:pPr>
        <w:pStyle w:val="1040"/>
        <w:numPr>
          <w:ilvl w:val="0"/>
          <w:numId w:val="11"/>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系统具备较好的兼容性，支持跨平台应用，无需依赖第三方组件。</w:t>
      </w:r>
      <w:r/>
    </w:p>
    <w:p>
      <w:pPr>
        <w:pStyle w:val="1040"/>
        <w:numPr>
          <w:ilvl w:val="0"/>
          <w:numId w:val="11"/>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支持各种主流数据库，包括但不限于MySQL、达梦、PolarDB、TXSQL、人大金仓、海量。</w:t>
      </w:r>
      <w:r/>
    </w:p>
    <w:p>
      <w:pPr>
        <w:pStyle w:val="1040"/>
        <w:numPr>
          <w:ilvl w:val="0"/>
          <w:numId w:val="11"/>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系统应可适配国产芯片（X86/ARM架构），如海光、鲲鹏等；应可适配国产化操作系统，如麒麟、统信、龙蜥等；应可适配国产中间件，如宝兰德、东方通等。</w:t>
      </w:r>
      <w:r/>
    </w:p>
    <w:p>
      <w:pPr>
        <w:pStyle w:val="1040"/>
        <w:numPr>
          <w:ilvl w:val="0"/>
          <w:numId w:val="11"/>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系统从规模上、功能上易于扩展和升级，架构设计、配置、管理方式应采用先进技术，松散耦合的架构。</w:t>
      </w:r>
      <w:r/>
    </w:p>
    <w:p>
      <w:pPr>
        <w:pStyle w:val="1040"/>
        <w:numPr>
          <w:ilvl w:val="0"/>
          <w:numId w:val="11"/>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项目涉及的相关设备、系统和应用软件开发须支持互联网协议第六版(IPv6)。</w:t>
      </w:r>
      <w:r/>
    </w:p>
    <w:p>
      <w:pPr>
        <w:pStyle w:val="1041"/>
        <w:numPr>
          <w:ilvl w:val="0"/>
          <w:numId w:val="10"/>
        </w:numPr>
        <w:spacing w:before="156" w:after="156" w:line="360" w:lineRule="auto"/>
        <w:rPr>
          <w:rFonts w:hint="eastAsia" w:ascii="宋体" w:hAnsi="宋体" w:eastAsia="宋体"/>
          <w:sz w:val="24"/>
          <w:szCs w:val="24"/>
        </w:rPr>
      </w:pPr>
      <w:r>
        <w:rPr>
          <w:rFonts w:hint="eastAsia" w:ascii="宋体" w:hAnsi="宋体" w:eastAsia="宋体"/>
          <w:sz w:val="24"/>
          <w:szCs w:val="24"/>
        </w:rPr>
        <w:t xml:space="preserve">定制开发需求</w:t>
      </w:r>
      <w:r/>
    </w:p>
    <w:p>
      <w:pPr>
        <w:pStyle w:val="1040"/>
        <w:numPr>
          <w:ilvl w:val="0"/>
          <w:numId w:val="12"/>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支持与短信平台、市数字政府统一登录门户身份认证体系三方系统对接，实现数据双向同步。</w:t>
      </w:r>
      <w:r/>
    </w:p>
    <w:p>
      <w:pPr>
        <w:pStyle w:val="1040"/>
        <w:numPr>
          <w:ilvl w:val="0"/>
          <w:numId w:val="12"/>
        </w:numPr>
        <w:spacing w:line="360" w:lineRule="auto"/>
        <w:rPr>
          <w:rStyle w:val="1042"/>
          <w:rFonts w:hint="eastAsia" w:ascii="宋体" w:hAnsi="宋体" w:cs="宋体"/>
          <w:shd w:val="clear" w:color="auto" w:fill="ffffff"/>
        </w:rPr>
      </w:pPr>
      <w:r>
        <w:rPr>
          <w:rStyle w:val="1042"/>
          <w:rFonts w:hint="eastAsia" w:ascii="宋体" w:hAnsi="宋体" w:cs="宋体"/>
          <w:shd w:val="clear" w:color="auto" w:fill="ffffff"/>
        </w:rPr>
        <w:t xml:space="preserve">电子档案模块需集成电子签章、OCR识别、音视频转码功能，支持PDF等多格式归档。</w:t>
      </w:r>
      <w:r/>
    </w:p>
    <w:p>
      <w:pPr>
        <w:pStyle w:val="925"/>
        <w:ind w:firstLine="480"/>
        <w:spacing w:line="360" w:lineRule="auto"/>
        <w:widowControl/>
        <w:rPr>
          <w:sz w:val="24"/>
          <w:highlight w:val="yellow"/>
        </w:rPr>
      </w:pPr>
      <w:r>
        <w:rPr>
          <w:sz w:val="24"/>
          <w:highlight w:val="yellow"/>
        </w:rPr>
      </w:r>
      <w:r/>
    </w:p>
    <w:p>
      <w:pPr>
        <w:pStyle w:val="925"/>
        <w:ind w:firstLine="480"/>
        <w:spacing w:line="360" w:lineRule="auto"/>
        <w:widowControl/>
        <w:rPr>
          <w:sz w:val="24"/>
        </w:rPr>
      </w:pPr>
      <w:r>
        <w:rPr>
          <w:sz w:val="24"/>
        </w:rPr>
        <w:t xml:space="preserve">2.5需由供应商提供设计方案、解决方案或者组织方案的采购项目，应当说明采购标的的功能、应用场景、目标等基本要求。</w:t>
      </w:r>
      <w:r/>
    </w:p>
    <w:p>
      <w:pPr>
        <w:pStyle w:val="925"/>
        <w:ind w:firstLine="480"/>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供应商需提供以下方案：</w:t>
      </w:r>
      <w:r>
        <w:rPr>
          <w:rStyle w:val="1042"/>
          <w:rFonts w:ascii="宋体" w:hAnsi="宋体" w:cs="宋体"/>
          <w:sz w:val="24"/>
          <w:shd w:val="clear" w:color="auto" w:fill="ffffff"/>
        </w:rPr>
      </w:r>
      <w:r/>
    </w:p>
    <w:p>
      <w:pPr>
        <w:pStyle w:val="925"/>
        <w:numPr>
          <w:ilvl w:val="0"/>
          <w:numId w:val="13"/>
        </w:numPr>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技术方案：包含系统架构设计图、 安全防护体系架构，说明微服务部署、分布式存储等关键技术实现细节。</w:t>
      </w:r>
      <w:r>
        <w:rPr>
          <w:rStyle w:val="1042"/>
          <w:rFonts w:ascii="宋体" w:hAnsi="宋体" w:cs="宋体"/>
          <w:sz w:val="24"/>
          <w:shd w:val="clear" w:color="auto" w:fill="ffffff"/>
        </w:rPr>
      </w:r>
      <w:r/>
    </w:p>
    <w:p>
      <w:pPr>
        <w:pStyle w:val="925"/>
        <w:numPr>
          <w:ilvl w:val="0"/>
          <w:numId w:val="13"/>
        </w:numPr>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开发实施计划：明确项目周期、里程碑节点（需求分析、开发测试、部署</w:t>
      </w:r>
      <w:r>
        <w:rPr>
          <w:rStyle w:val="1042"/>
          <w:rFonts w:hint="eastAsia" w:ascii="宋体" w:hAnsi="宋体" w:cs="宋体"/>
          <w:sz w:val="24"/>
          <w:shd w:val="clear" w:color="auto" w:fill="ffffff"/>
        </w:rPr>
        <w:t xml:space="preserve">培训、验收交付）及人员配置。</w:t>
      </w:r>
      <w:r>
        <w:rPr>
          <w:rStyle w:val="1042"/>
          <w:rFonts w:ascii="宋体" w:hAnsi="宋体" w:cs="宋体"/>
          <w:sz w:val="24"/>
          <w:shd w:val="clear" w:color="auto" w:fill="ffffff"/>
        </w:rPr>
      </w:r>
      <w:r/>
    </w:p>
    <w:p>
      <w:pPr>
        <w:pStyle w:val="925"/>
        <w:numPr>
          <w:ilvl w:val="0"/>
          <w:numId w:val="13"/>
        </w:numPr>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培训方案：制定分层培训计划（管理员、业务用户），提供线上/线下培训资源（操作手册、视频教程）。</w:t>
      </w:r>
      <w:r/>
    </w:p>
    <w:p>
      <w:pPr>
        <w:pStyle w:val="925"/>
        <w:numPr>
          <w:ilvl w:val="0"/>
          <w:numId w:val="13"/>
        </w:numPr>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体系要求：严格落实市级非涉密政务信息化项目网络安全保障体系建设管理的要求，实行项目监理制度。</w:t>
      </w:r>
      <w:r/>
    </w:p>
    <w:p>
      <w:pPr>
        <w:pStyle w:val="925"/>
        <w:ind w:firstLine="480"/>
        <w:spacing w:line="360" w:lineRule="auto"/>
        <w:rPr>
          <w:rStyle w:val="1042"/>
          <w:rFonts w:ascii="宋体" w:hAnsi="宋体" w:cs="宋体"/>
          <w:sz w:val="24"/>
          <w:shd w:val="clear" w:color="auto" w:fill="ffffff"/>
        </w:rPr>
      </w:pPr>
      <w:r>
        <w:rPr>
          <w:rStyle w:val="1042"/>
          <w:rFonts w:hint="eastAsia" w:ascii="宋体" w:hAnsi="宋体" w:cs="宋体"/>
          <w:sz w:val="24"/>
          <w:shd w:val="clear" w:color="auto" w:fill="ffffff"/>
        </w:rPr>
        <w:t xml:space="preserve">本项目为软件开发服务，无单一核心硬件产品，不涉及核心产品指定。</w:t>
      </w:r>
      <w:r>
        <w:rPr>
          <w:rStyle w:val="1042"/>
          <w:rFonts w:ascii="宋体" w:hAnsi="宋体" w:cs="宋体"/>
          <w:sz w:val="24"/>
          <w:shd w:val="clear" w:color="auto" w:fill="ffffff"/>
        </w:rPr>
      </w:r>
      <w:r/>
    </w:p>
    <w:p>
      <w:pPr>
        <w:pStyle w:val="1018"/>
        <w:ind w:firstLine="425"/>
        <w:rPr>
          <w:rFonts w:ascii="Times New Roman" w:hAnsi="Times New Roman"/>
          <w:lang w:eastAsia="zh-CN"/>
        </w:rPr>
      </w:pPr>
      <w:r>
        <w:rPr>
          <w:rFonts w:ascii="Times New Roman" w:hAnsi="Times New Roman"/>
          <w:lang w:eastAsia="zh-CN"/>
        </w:rPr>
      </w:r>
      <w:r/>
    </w:p>
    <w:p>
      <w:pPr>
        <w:pStyle w:val="925"/>
        <w:rPr>
          <w:sz w:val="24"/>
        </w:rPr>
      </w:pPr>
      <w:r>
        <w:rPr>
          <w:sz w:val="24"/>
        </w:rPr>
        <w:t xml:space="preserve">3. 验收标准</w:t>
      </w:r>
      <w:r/>
    </w:p>
    <w:p>
      <w:pPr>
        <w:pStyle w:val="925"/>
        <w:ind w:firstLine="480"/>
        <w:spacing w:line="360" w:lineRule="auto"/>
        <w:rPr>
          <w:rStyle w:val="1042"/>
          <w:rFonts w:hint="eastAsia" w:ascii="宋体" w:hAnsi="宋体" w:cs="宋体"/>
          <w:sz w:val="24"/>
          <w:shd w:val="clear" w:color="auto" w:fill="ffffff"/>
        </w:rPr>
      </w:pPr>
      <w:r>
        <w:rPr>
          <w:rStyle w:val="1042"/>
          <w:rFonts w:hint="eastAsia" w:ascii="宋体" w:hAnsi="宋体" w:cs="宋体"/>
          <w:sz w:val="24"/>
          <w:shd w:val="clear" w:color="auto" w:fill="ffffff"/>
        </w:rPr>
        <w:t xml:space="preserve">项目初验时根据清单提供相对应的共享数据，同时接入市数字政府统一登录门户身份认证体系。</w:t>
      </w:r>
      <w:r/>
    </w:p>
    <w:p>
      <w:pPr>
        <w:pStyle w:val="925"/>
        <w:ind w:firstLine="480"/>
        <w:spacing w:line="360" w:lineRule="auto"/>
        <w:rPr>
          <w:rFonts w:ascii="宋体" w:hAnsi="宋体" w:cs="宋体"/>
          <w:sz w:val="24"/>
          <w:szCs w:val="22"/>
        </w:rPr>
      </w:pPr>
      <w:r>
        <w:rPr>
          <w:rFonts w:hint="eastAsia" w:ascii="宋体" w:hAnsi="宋体"/>
          <w:sz w:val="24"/>
        </w:rPr>
        <w:t xml:space="preserve">项目终验时候需提供项目建设中实施计划、需求说明书、数据库设计说明书、系统不是确认书、测试报告、性能测试报告等过程中产生的材料作为项目验收的依据。</w:t>
      </w:r>
      <w:r>
        <w:rPr>
          <w:rFonts w:ascii="宋体" w:hAnsi="宋体" w:cs="宋体"/>
          <w:sz w:val="24"/>
          <w:szCs w:val="22"/>
        </w:rPr>
      </w:r>
      <w:r/>
    </w:p>
    <w:p>
      <w:pPr>
        <w:pStyle w:val="925"/>
        <w:rPr>
          <w:sz w:val="24"/>
        </w:rPr>
      </w:pPr>
      <w:r>
        <w:rPr>
          <w:sz w:val="24"/>
        </w:rPr>
      </w:r>
      <w:r/>
    </w:p>
    <w:p>
      <w:pPr>
        <w:pStyle w:val="925"/>
        <w:ind w:firstLine="482"/>
        <w:widowControl/>
        <w:rPr>
          <w:b/>
          <w:sz w:val="24"/>
        </w:rPr>
      </w:pPr>
      <w:r>
        <w:rPr>
          <w:b/>
          <w:sz w:val="24"/>
        </w:rPr>
      </w:r>
      <w:r/>
    </w:p>
    <w:p>
      <w:pPr>
        <w:pStyle w:val="925"/>
        <w:rPr>
          <w:sz w:val="24"/>
        </w:rPr>
      </w:pPr>
      <w:r>
        <w:rPr>
          <w:sz w:val="24"/>
        </w:rPr>
        <w:t xml:space="preserve">4. 其他要求</w:t>
      </w:r>
      <w:r/>
    </w:p>
    <w:p>
      <w:pPr>
        <w:pStyle w:val="925"/>
        <w:numPr>
          <w:ilvl w:val="0"/>
          <w:numId w:val="14"/>
        </w:numPr>
        <w:spacing w:line="360" w:lineRule="auto"/>
        <w:rPr>
          <w:rFonts w:ascii="宋体" w:hAnsi="宋体" w:cs="宋体"/>
          <w:sz w:val="24"/>
        </w:rPr>
      </w:pPr>
      <w:r>
        <w:rPr>
          <w:rFonts w:hint="eastAsia" w:ascii="宋体" w:hAnsi="宋体" w:cs="宋体"/>
          <w:sz w:val="24"/>
          <w:lang w:bidi="ar"/>
        </w:rPr>
        <w:t xml:space="preserve">本项目已明确的服务内容，供应商不得以任何理由再向采购人收取任何费用。</w:t>
      </w:r>
      <w:r>
        <w:rPr>
          <w:rFonts w:ascii="宋体" w:hAnsi="宋体" w:cs="宋体"/>
          <w:sz w:val="24"/>
        </w:rPr>
      </w:r>
      <w:r/>
    </w:p>
    <w:p>
      <w:pPr>
        <w:pStyle w:val="925"/>
        <w:numPr>
          <w:ilvl w:val="0"/>
          <w:numId w:val="14"/>
        </w:numPr>
        <w:spacing w:line="360" w:lineRule="auto"/>
        <w:rPr>
          <w:rFonts w:hint="eastAsia" w:ascii="宋体" w:hAnsi="宋体" w:cs="宋体"/>
          <w:sz w:val="24"/>
          <w:lang w:bidi="ar"/>
        </w:rPr>
      </w:pPr>
      <w:r>
        <w:rPr>
          <w:rFonts w:hint="eastAsia" w:ascii="宋体" w:hAnsi="宋体" w:cs="宋体"/>
          <w:sz w:val="24"/>
          <w:lang w:bidi="ar"/>
        </w:rPr>
        <w:t xml:space="preserve">为保障服务质量及系统持续稳定运行，要求供应商须按照招标文件中的需求和投标文件中的承诺完成项目团队组建。</w:t>
      </w:r>
      <w:r/>
    </w:p>
    <w:p>
      <w:pPr>
        <w:pStyle w:val="925"/>
        <w:numPr>
          <w:ilvl w:val="0"/>
          <w:numId w:val="14"/>
        </w:numPr>
        <w:spacing w:line="360" w:lineRule="auto"/>
        <w:rPr>
          <w:rFonts w:ascii="宋体" w:hAnsi="宋体" w:cs="宋体"/>
          <w:sz w:val="24"/>
          <w:lang w:bidi="ar"/>
        </w:rPr>
      </w:pPr>
      <w:r>
        <w:rPr>
          <w:rFonts w:hint="eastAsia" w:ascii="宋体" w:hAnsi="宋体" w:cs="宋体"/>
          <w:sz w:val="24"/>
          <w:lang w:bidi="ar"/>
        </w:rPr>
        <w:t xml:space="preserve">本项目合同不得转让，不得分包。</w:t>
      </w:r>
      <w:r>
        <w:rPr>
          <w:rFonts w:ascii="宋体" w:hAnsi="宋体" w:cs="宋体"/>
          <w:sz w:val="24"/>
          <w:lang w:bidi="ar"/>
        </w:rPr>
      </w:r>
      <w:r/>
    </w:p>
    <w:p>
      <w:pPr>
        <w:pStyle w:val="925"/>
        <w:numPr>
          <w:ilvl w:val="0"/>
          <w:numId w:val="14"/>
        </w:numPr>
        <w:spacing w:line="360" w:lineRule="auto"/>
        <w:rPr>
          <w:rFonts w:ascii="宋体" w:hAnsi="宋体" w:cs="宋体"/>
          <w:sz w:val="24"/>
          <w:szCs w:val="22"/>
        </w:rPr>
      </w:pPr>
      <w:r>
        <w:rPr>
          <w:rFonts w:hint="eastAsia" w:ascii="宋体" w:hAnsi="宋体" w:cs="宋体"/>
          <w:sz w:val="24"/>
          <w:lang w:bidi="ar"/>
        </w:rPr>
        <w:t xml:space="preserve">企业资质证书要求:</w:t>
      </w:r>
      <w:r>
        <w:rPr>
          <w:rFonts w:hint="eastAsia" w:ascii="宋体" w:hAnsi="宋体" w:cs="宋体"/>
          <w:sz w:val="24"/>
          <w:szCs w:val="22"/>
        </w:rPr>
        <w:t xml:space="preserve">供应商应具有较高的IT服务能力水平，具有与本项目软件相关的技术实力和经验，需提供以下有效期内资质证书复印件或合同复印件并加盖公章：</w:t>
      </w:r>
      <w:r>
        <w:rPr>
          <w:rFonts w:ascii="宋体" w:hAnsi="宋体" w:cs="宋体"/>
          <w:sz w:val="24"/>
          <w:szCs w:val="22"/>
        </w:rPr>
      </w:r>
      <w:r/>
    </w:p>
    <w:p>
      <w:pPr>
        <w:pStyle w:val="925"/>
        <w:numPr>
          <w:ilvl w:val="0"/>
          <w:numId w:val="15"/>
        </w:numPr>
        <w:ind w:firstLine="200"/>
        <w:jc w:val="left"/>
        <w:spacing w:line="360" w:lineRule="auto"/>
        <w:widowControl/>
        <w:rPr>
          <w:rFonts w:ascii="宋体" w:hAnsi="宋体" w:cs="宋体"/>
          <w:sz w:val="24"/>
        </w:rPr>
      </w:pPr>
      <w:r>
        <w:rPr>
          <w:rFonts w:hint="eastAsia" w:ascii="宋体" w:hAnsi="宋体" w:cs="宋体"/>
          <w:sz w:val="24"/>
          <w:lang w:bidi="ar"/>
        </w:rPr>
        <w:t xml:space="preserve">供应商具有ISO9001质量管理体系认证证书；</w:t>
      </w:r>
      <w:r>
        <w:rPr>
          <w:rFonts w:ascii="宋体" w:hAnsi="宋体" w:cs="宋体"/>
          <w:sz w:val="24"/>
        </w:rPr>
      </w:r>
      <w:r/>
    </w:p>
    <w:p>
      <w:pPr>
        <w:pStyle w:val="925"/>
        <w:numPr>
          <w:ilvl w:val="0"/>
          <w:numId w:val="15"/>
        </w:numPr>
        <w:ind w:firstLine="198"/>
        <w:jc w:val="left"/>
        <w:spacing w:line="360" w:lineRule="auto"/>
        <w:widowControl/>
        <w:rPr>
          <w:rFonts w:ascii="宋体" w:hAnsi="宋体" w:cs="宋体"/>
          <w:sz w:val="24"/>
        </w:rPr>
      </w:pPr>
      <w:r>
        <w:rPr>
          <w:rFonts w:hint="eastAsia" w:ascii="宋体" w:hAnsi="宋体" w:cs="宋体"/>
          <w:sz w:val="24"/>
          <w:lang w:bidi="ar"/>
        </w:rPr>
        <w:t xml:space="preserve">供应商具有ISO20000信息技术服务</w:t>
      </w:r>
      <w:r>
        <w:rPr>
          <w:rFonts w:hint="eastAsia" w:ascii="宋体" w:hAnsi="宋体" w:cs="宋体"/>
          <w:sz w:val="24"/>
          <w:lang w:bidi="ar"/>
        </w:rPr>
        <w:t xml:space="preserve">管理体系认证证书；</w:t>
      </w:r>
      <w:r>
        <w:rPr>
          <w:rFonts w:ascii="宋体" w:hAnsi="宋体" w:cs="宋体"/>
          <w:sz w:val="24"/>
        </w:rPr>
      </w:r>
      <w:r/>
    </w:p>
    <w:p>
      <w:pPr>
        <w:pStyle w:val="925"/>
        <w:numPr>
          <w:ilvl w:val="0"/>
          <w:numId w:val="15"/>
        </w:numPr>
        <w:ind w:firstLine="198"/>
        <w:jc w:val="left"/>
        <w:spacing w:line="360" w:lineRule="auto"/>
        <w:widowControl/>
        <w:rPr>
          <w:rFonts w:ascii="宋体" w:hAnsi="宋体" w:cs="宋体"/>
          <w:sz w:val="24"/>
          <w:lang w:bidi="ar"/>
        </w:rPr>
      </w:pPr>
      <w:r>
        <w:rPr>
          <w:rFonts w:hint="eastAsia" w:ascii="宋体" w:hAnsi="宋体" w:cs="宋体"/>
          <w:sz w:val="24"/>
          <w:lang w:bidi="ar"/>
        </w:rPr>
        <w:t xml:space="preserve">供应商具有ISO27001信息安全管理体系认证证书；</w:t>
      </w:r>
      <w:r>
        <w:rPr>
          <w:rFonts w:ascii="宋体" w:hAnsi="宋体" w:cs="宋体"/>
          <w:sz w:val="24"/>
          <w:lang w:bidi="ar"/>
        </w:rPr>
      </w:r>
      <w:r/>
    </w:p>
    <w:p>
      <w:pPr>
        <w:pStyle w:val="925"/>
        <w:numPr>
          <w:ilvl w:val="0"/>
          <w:numId w:val="15"/>
        </w:numPr>
        <w:ind w:firstLine="198"/>
        <w:jc w:val="left"/>
        <w:spacing w:line="360" w:lineRule="auto"/>
        <w:widowControl/>
        <w:rPr>
          <w:rFonts w:ascii="宋体" w:hAnsi="宋体" w:cs="宋体"/>
          <w:sz w:val="24"/>
          <w:lang w:bidi="ar"/>
        </w:rPr>
      </w:pPr>
      <w:r>
        <w:rPr>
          <w:rFonts w:hint="eastAsia" w:ascii="宋体" w:hAnsi="宋体" w:cs="宋体"/>
          <w:sz w:val="24"/>
          <w:lang w:bidi="ar"/>
        </w:rPr>
        <w:t xml:space="preserve">供应商具有采购交易管理云平台相关的软件著作权登记证书；</w:t>
      </w:r>
      <w:r>
        <w:rPr>
          <w:rFonts w:ascii="宋体" w:hAnsi="宋体" w:cs="宋体"/>
          <w:sz w:val="24"/>
          <w:lang w:bidi="ar"/>
        </w:rPr>
      </w:r>
      <w:r/>
    </w:p>
    <w:p>
      <w:pPr>
        <w:pStyle w:val="925"/>
        <w:numPr>
          <w:ilvl w:val="0"/>
          <w:numId w:val="15"/>
        </w:numPr>
        <w:ind w:firstLine="198"/>
        <w:jc w:val="left"/>
        <w:spacing w:line="360" w:lineRule="auto"/>
        <w:widowControl/>
        <w:rPr>
          <w:rFonts w:ascii="宋体" w:hAnsi="宋体" w:cs="宋体"/>
          <w:sz w:val="24"/>
          <w:lang w:bidi="ar"/>
        </w:rPr>
      </w:pPr>
      <w:r>
        <w:rPr>
          <w:rFonts w:hint="eastAsia" w:ascii="宋体" w:hAnsi="宋体" w:cs="宋体"/>
          <w:sz w:val="24"/>
          <w:lang w:bidi="ar"/>
        </w:rPr>
        <w:t xml:space="preserve">供应商具有自2021年1月1日以来政府采购交易管理或电子招投标相关软件系统建设或运维项目类似业绩，项目甲方为同一个采购人的，只作为一个案例。</w:t>
      </w:r>
      <w:r>
        <w:rPr>
          <w:rFonts w:ascii="宋体" w:hAnsi="宋体" w:cs="宋体"/>
          <w:sz w:val="24"/>
          <w:lang w:bidi="ar"/>
        </w:rPr>
      </w:r>
      <w:r/>
    </w:p>
    <w:p>
      <w:pPr>
        <w:pStyle w:val="925"/>
        <w:numPr>
          <w:ilvl w:val="0"/>
          <w:numId w:val="14"/>
        </w:numPr>
        <w:spacing w:line="360" w:lineRule="auto"/>
        <w:rPr>
          <w:rFonts w:hint="eastAsia" w:ascii="宋体" w:hAnsi="宋体" w:cs="宋体"/>
          <w:sz w:val="24"/>
          <w:lang w:bidi="ar"/>
        </w:rPr>
      </w:pPr>
      <w:r>
        <w:rPr>
          <w:rFonts w:hint="eastAsia" w:ascii="宋体" w:hAnsi="宋体" w:cs="宋体"/>
          <w:sz w:val="24"/>
          <w:lang w:bidi="ar"/>
        </w:rPr>
        <w:t xml:space="preserve">项目团队人员及资质证书要求:</w:t>
      </w:r>
      <w:r/>
    </w:p>
    <w:p>
      <w:pPr>
        <w:pStyle w:val="925"/>
        <w:ind w:firstLine="480"/>
        <w:spacing w:line="360" w:lineRule="auto"/>
        <w:rPr>
          <w:rFonts w:ascii="宋体" w:hAnsi="宋体"/>
          <w:sz w:val="24"/>
          <w:szCs w:val="22"/>
        </w:rPr>
      </w:pPr>
      <w:r>
        <w:rPr>
          <w:rFonts w:hint="eastAsia" w:ascii="宋体" w:hAnsi="宋体"/>
          <w:sz w:val="24"/>
          <w:szCs w:val="22"/>
        </w:rPr>
        <w:t xml:space="preserve">由于本项目涉及大量政府采购应用及数据处理工作，在配置项目团队人员时，应充分考虑人员的稳定性因素，在保证人员的技术能力、业务水平、项目工作经验满足项目要求的前提下，通过选派连续工作多年的技术骨干参与项目建设、开发、服务工作；同时项目团队人员应对政府采购业务熟悉，具备</w:t>
      </w:r>
      <w:r>
        <w:rPr>
          <w:rFonts w:ascii="宋体" w:hAnsi="宋体"/>
          <w:sz w:val="24"/>
          <w:szCs w:val="22"/>
        </w:rPr>
        <w:t xml:space="preserve">3</w:t>
      </w:r>
      <w:r>
        <w:rPr>
          <w:rFonts w:hint="eastAsia" w:ascii="宋体" w:hAnsi="宋体"/>
          <w:sz w:val="24"/>
          <w:szCs w:val="22"/>
        </w:rPr>
        <w:t xml:space="preserve">年以上相关政府采购系统开发、运维服务工作经验。同时需保证项目团队人员稳定，未经采购方同意，不得随意变更团队人员。</w:t>
      </w:r>
      <w:r>
        <w:rPr>
          <w:rFonts w:ascii="宋体" w:hAnsi="宋体"/>
          <w:sz w:val="24"/>
          <w:szCs w:val="22"/>
        </w:rPr>
      </w:r>
      <w:r/>
    </w:p>
    <w:p>
      <w:pPr>
        <w:pStyle w:val="925"/>
        <w:ind w:firstLine="480"/>
        <w:spacing w:line="360" w:lineRule="auto"/>
        <w:rPr>
          <w:rFonts w:ascii="宋体" w:hAnsi="宋体"/>
          <w:sz w:val="24"/>
          <w:szCs w:val="22"/>
        </w:rPr>
      </w:pPr>
      <w:r>
        <w:rPr>
          <w:rFonts w:ascii="宋体" w:hAnsi="宋体"/>
          <w:sz w:val="24"/>
          <w:szCs w:val="22"/>
        </w:rPr>
        <w:t xml:space="preserve">1</w:t>
      </w:r>
      <w:r>
        <w:rPr>
          <w:rFonts w:hint="eastAsia" w:ascii="宋体" w:hAnsi="宋体"/>
          <w:sz w:val="24"/>
          <w:szCs w:val="22"/>
        </w:rPr>
        <w:t xml:space="preserve">、供应商应根据本项目需求提供相应的开发、服务力量，需要为本项目配置项目经理，负责整体协调、联络和进度把控，确保服务对象能实时联系到服务人员并解决问题。</w:t>
      </w:r>
      <w:r>
        <w:rPr>
          <w:rFonts w:ascii="宋体" w:hAnsi="宋体"/>
          <w:sz w:val="24"/>
          <w:szCs w:val="22"/>
        </w:rPr>
      </w:r>
      <w:r/>
    </w:p>
    <w:p>
      <w:pPr>
        <w:pStyle w:val="925"/>
        <w:ind w:firstLine="480"/>
        <w:spacing w:line="360" w:lineRule="auto"/>
        <w:rPr>
          <w:rFonts w:ascii="宋体" w:hAnsi="宋体" w:cs="宋体"/>
          <w:sz w:val="24"/>
          <w:lang w:bidi="ar"/>
        </w:rPr>
      </w:pPr>
      <w:r>
        <w:rPr>
          <w:rFonts w:hint="eastAsia" w:ascii="宋体" w:hAnsi="宋体"/>
          <w:sz w:val="24"/>
          <w:szCs w:val="22"/>
        </w:rPr>
        <w:t xml:space="preserve">2、</w:t>
      </w:r>
      <w:r>
        <w:rPr>
          <w:rFonts w:hint="eastAsia" w:ascii="宋体" w:hAnsi="宋体" w:cs="宋体"/>
          <w:sz w:val="24"/>
          <w:lang w:bidi="ar"/>
        </w:rPr>
        <w:t xml:space="preserve">供应商</w:t>
      </w:r>
      <w:r>
        <w:rPr>
          <w:rFonts w:ascii="宋体" w:hAnsi="宋体" w:cs="宋体"/>
          <w:sz w:val="24"/>
          <w:lang w:bidi="ar"/>
        </w:rPr>
        <w:t xml:space="preserve">应按</w:t>
      </w:r>
      <w:r>
        <w:rPr>
          <w:rFonts w:hint="eastAsia" w:ascii="宋体" w:hAnsi="宋体" w:cs="宋体"/>
          <w:sz w:val="24"/>
          <w:lang w:bidi="ar"/>
        </w:rPr>
        <w:t xml:space="preserve">招标文件</w:t>
      </w:r>
      <w:r>
        <w:rPr>
          <w:rFonts w:ascii="宋体" w:hAnsi="宋体" w:cs="宋体"/>
          <w:sz w:val="24"/>
          <w:lang w:bidi="ar"/>
        </w:rPr>
        <w:t xml:space="preserve">要求</w:t>
      </w:r>
      <w:r>
        <w:rPr>
          <w:rFonts w:hint="eastAsia" w:ascii="宋体" w:hAnsi="宋体" w:cs="宋体"/>
          <w:sz w:val="24"/>
          <w:lang w:bidi="ar"/>
        </w:rPr>
        <w:t xml:space="preserve">提供</w:t>
      </w:r>
      <w:r>
        <w:rPr>
          <w:rFonts w:ascii="宋体" w:hAnsi="宋体" w:cs="宋体"/>
          <w:sz w:val="24"/>
          <w:lang w:bidi="ar"/>
        </w:rPr>
        <w:t xml:space="preserve">不少于</w:t>
      </w:r>
      <w:r>
        <w:rPr>
          <w:rFonts w:hint="eastAsia" w:ascii="宋体" w:hAnsi="宋体" w:cs="宋体"/>
          <w:sz w:val="24"/>
          <w:lang w:bidi="ar"/>
        </w:rPr>
        <w:t xml:space="preserve">15</w:t>
      </w:r>
      <w:r>
        <w:rPr>
          <w:rFonts w:ascii="宋体" w:hAnsi="宋体" w:cs="宋体"/>
          <w:sz w:val="24"/>
          <w:lang w:bidi="ar"/>
        </w:rPr>
        <w:t xml:space="preserve">人的</w:t>
      </w:r>
      <w:r>
        <w:rPr>
          <w:rFonts w:hint="eastAsia" w:ascii="宋体" w:hAnsi="宋体" w:cs="宋体"/>
          <w:sz w:val="24"/>
          <w:lang w:bidi="ar"/>
        </w:rPr>
        <w:t xml:space="preserve">项目</w:t>
      </w:r>
      <w:r>
        <w:rPr>
          <w:rFonts w:ascii="宋体" w:hAnsi="宋体" w:cs="宋体"/>
          <w:sz w:val="24"/>
          <w:lang w:bidi="ar"/>
        </w:rPr>
        <w:t xml:space="preserve">团队</w:t>
      </w:r>
      <w:r>
        <w:rPr>
          <w:rFonts w:hint="eastAsia" w:ascii="宋体" w:hAnsi="宋体" w:cs="宋体"/>
          <w:sz w:val="24"/>
          <w:lang w:bidi="ar"/>
        </w:rPr>
        <w:t xml:space="preserve">人员开展相关工作</w:t>
      </w:r>
      <w:r>
        <w:rPr>
          <w:rFonts w:ascii="宋体" w:hAnsi="宋体" w:cs="宋体"/>
          <w:sz w:val="24"/>
          <w:lang w:bidi="ar"/>
        </w:rPr>
        <w:t xml:space="preserve">，</w:t>
      </w:r>
      <w:r>
        <w:rPr>
          <w:rFonts w:hint="eastAsia" w:ascii="宋体" w:hAnsi="宋体" w:cs="宋体"/>
          <w:sz w:val="24"/>
          <w:lang w:bidi="ar"/>
        </w:rPr>
        <w:t xml:space="preserve">并提供</w:t>
      </w:r>
      <w:r>
        <w:rPr>
          <w:rFonts w:ascii="宋体" w:hAnsi="宋体" w:cs="宋体"/>
          <w:sz w:val="24"/>
          <w:lang w:bidi="ar"/>
        </w:rPr>
        <w:t xml:space="preserve">团队人员名单</w:t>
      </w:r>
      <w:r>
        <w:rPr>
          <w:rFonts w:hint="eastAsia" w:ascii="宋体" w:hAnsi="宋体" w:cs="宋体"/>
          <w:sz w:val="24"/>
          <w:lang w:bidi="ar"/>
        </w:rPr>
        <w:t xml:space="preserve">。</w:t>
      </w:r>
      <w:r>
        <w:rPr>
          <w:rFonts w:ascii="宋体" w:hAnsi="宋体" w:cs="宋体"/>
          <w:sz w:val="24"/>
          <w:lang w:bidi="ar"/>
        </w:rPr>
      </w:r>
      <w:r/>
    </w:p>
    <w:p>
      <w:pPr>
        <w:pStyle w:val="925"/>
        <w:ind w:firstLine="48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、团队人员需熟悉政府采购业务，应具备较强的系统开发、实施、服务能力，能够及时高效地完成服务对象</w:t>
      </w:r>
      <w:r>
        <w:rPr>
          <w:rFonts w:hint="eastAsia" w:ascii="宋体" w:hAnsi="宋体"/>
          <w:sz w:val="24"/>
          <w:szCs w:val="22"/>
        </w:rPr>
        <w:t xml:space="preserve">交办的服务内容。</w:t>
      </w:r>
      <w:r>
        <w:rPr>
          <w:rFonts w:ascii="宋体" w:hAnsi="宋体"/>
          <w:sz w:val="24"/>
          <w:szCs w:val="22"/>
        </w:rPr>
      </w:r>
      <w:r/>
    </w:p>
    <w:p>
      <w:pPr>
        <w:pStyle w:val="925"/>
        <w:ind w:firstLine="480"/>
        <w:spacing w:line="360" w:lineRule="auto"/>
        <w:rPr>
          <w:rFonts w:ascii="宋体" w:hAnsi="宋体"/>
          <w:sz w:val="24"/>
          <w:szCs w:val="22"/>
        </w:rPr>
      </w:pPr>
      <w:r>
        <w:rPr>
          <w:rFonts w:ascii="宋体" w:hAnsi="宋体"/>
          <w:sz w:val="24"/>
          <w:szCs w:val="22"/>
        </w:rPr>
        <w:t xml:space="preserve">4</w:t>
      </w:r>
      <w:r>
        <w:rPr>
          <w:rFonts w:hint="eastAsia" w:ascii="宋体" w:hAnsi="宋体"/>
          <w:sz w:val="24"/>
          <w:szCs w:val="22"/>
        </w:rPr>
        <w:t xml:space="preserve">、需提供团队人员电话等联系方式，并确保5</w:t>
      </w:r>
      <w:r>
        <w:rPr>
          <w:rFonts w:ascii="宋体" w:hAnsi="宋体"/>
          <w:sz w:val="24"/>
          <w:szCs w:val="22"/>
        </w:rPr>
        <w:t xml:space="preserve">*</w:t>
      </w:r>
      <w:r>
        <w:rPr>
          <w:rFonts w:hint="eastAsia" w:ascii="宋体" w:hAnsi="宋体"/>
          <w:sz w:val="24"/>
          <w:szCs w:val="22"/>
        </w:rPr>
        <w:t xml:space="preserve">8小时电话快速响应，及时处理相关问题；需提供应急服务支持人员电话，确保7*24小时电话快速响应，以保障在非工作日或非上班时间对紧急事宜响应和处理。</w:t>
      </w:r>
      <w:r>
        <w:rPr>
          <w:rFonts w:ascii="宋体" w:hAnsi="宋体"/>
          <w:sz w:val="24"/>
          <w:szCs w:val="22"/>
        </w:rPr>
      </w:r>
      <w:r/>
    </w:p>
    <w:p>
      <w:pPr>
        <w:pStyle w:val="925"/>
        <w:ind w:firstLine="480"/>
        <w:spacing w:line="360" w:lineRule="auto"/>
        <w:rPr>
          <w:rFonts w:ascii="宋体" w:hAnsi="宋体"/>
          <w:sz w:val="24"/>
          <w:szCs w:val="22"/>
        </w:rPr>
      </w:pPr>
      <w:r>
        <w:rPr>
          <w:rFonts w:ascii="宋体" w:hAnsi="宋体"/>
          <w:sz w:val="24"/>
          <w:szCs w:val="22"/>
        </w:rPr>
        <w:t xml:space="preserve">5</w:t>
      </w:r>
      <w:r>
        <w:rPr>
          <w:rFonts w:hint="eastAsia" w:ascii="宋体" w:hAnsi="宋体"/>
          <w:sz w:val="24"/>
          <w:szCs w:val="22"/>
        </w:rPr>
        <w:t xml:space="preserve">、团队人员更换需至少提前一个月书面通知采购人，内部做好培训和工作交接，征得采购人同意后方可更换。</w:t>
      </w:r>
      <w:r>
        <w:rPr>
          <w:rFonts w:ascii="宋体" w:hAnsi="宋体"/>
          <w:sz w:val="24"/>
          <w:szCs w:val="22"/>
        </w:rPr>
      </w:r>
      <w:r/>
    </w:p>
    <w:p>
      <w:pPr>
        <w:pStyle w:val="925"/>
        <w:ind w:firstLine="480"/>
        <w:spacing w:line="360" w:lineRule="auto"/>
        <w:rPr>
          <w:rFonts w:ascii="宋体" w:hAnsi="宋体"/>
          <w:sz w:val="24"/>
          <w:szCs w:val="22"/>
        </w:rPr>
      </w:pPr>
      <w:r>
        <w:rPr>
          <w:rFonts w:ascii="宋体" w:hAnsi="宋体"/>
          <w:sz w:val="24"/>
          <w:szCs w:val="22"/>
        </w:rPr>
        <w:t xml:space="preserve">6</w:t>
      </w:r>
      <w:r>
        <w:rPr>
          <w:rFonts w:hint="eastAsia" w:ascii="宋体" w:hAnsi="宋体"/>
          <w:sz w:val="24"/>
          <w:szCs w:val="22"/>
        </w:rPr>
        <w:t xml:space="preserve">、如采购人对团队人员不满意，供应商必须在</w:t>
      </w:r>
      <w:r>
        <w:rPr>
          <w:rFonts w:ascii="宋体" w:hAnsi="宋体"/>
          <w:sz w:val="24"/>
          <w:szCs w:val="22"/>
        </w:rPr>
        <w:t xml:space="preserve">10</w:t>
      </w:r>
      <w:r>
        <w:rPr>
          <w:rFonts w:hint="eastAsia" w:ascii="宋体" w:hAnsi="宋体"/>
          <w:sz w:val="24"/>
          <w:szCs w:val="22"/>
        </w:rPr>
        <w:t xml:space="preserve">个工作日内给予更换。</w:t>
      </w:r>
      <w:r>
        <w:rPr>
          <w:rFonts w:ascii="宋体" w:hAnsi="宋体"/>
          <w:sz w:val="24"/>
          <w:szCs w:val="22"/>
        </w:rPr>
      </w:r>
      <w:r/>
    </w:p>
    <w:p>
      <w:pPr>
        <w:pStyle w:val="925"/>
        <w:ind w:firstLine="480"/>
        <w:spacing w:line="360" w:lineRule="auto"/>
        <w:rPr>
          <w:rFonts w:ascii="宋体" w:hAnsi="宋体"/>
          <w:sz w:val="24"/>
          <w:szCs w:val="22"/>
        </w:rPr>
      </w:pPr>
      <w:r>
        <w:rPr>
          <w:rFonts w:hint="eastAsia" w:ascii="宋体" w:hAnsi="宋体"/>
          <w:sz w:val="24"/>
          <w:szCs w:val="22"/>
        </w:rPr>
        <w:t xml:space="preserve">7、拟投入本项目团队人员资质要求：</w:t>
      </w:r>
      <w:r>
        <w:rPr>
          <w:rFonts w:ascii="宋体" w:hAnsi="宋体"/>
          <w:sz w:val="24"/>
          <w:szCs w:val="22"/>
        </w:rPr>
      </w:r>
      <w:r/>
    </w:p>
    <w:p>
      <w:pPr>
        <w:pStyle w:val="925"/>
        <w:ind w:firstLine="480"/>
        <w:jc w:val="left"/>
        <w:spacing w:line="360" w:lineRule="auto"/>
        <w:widowControl/>
        <w:rPr>
          <w:rFonts w:ascii="宋体" w:hAnsi="宋体" w:cs="宋体"/>
          <w:sz w:val="24"/>
          <w:lang w:bidi="ar"/>
        </w:rPr>
      </w:pPr>
      <w:r>
        <w:rPr>
          <w:rFonts w:hint="eastAsia" w:ascii="宋体" w:hAnsi="宋体" w:cs="宋体"/>
          <w:sz w:val="24"/>
          <w:lang w:bidi="ar"/>
        </w:rPr>
        <w:t xml:space="preserve">（1）具有IT</w:t>
      </w:r>
      <w:r>
        <w:rPr>
          <w:rFonts w:hint="eastAsia"/>
          <w:sz w:val="24"/>
          <w:lang w:bidi="ar"/>
        </w:rPr>
        <w:t xml:space="preserve">服务项目经理（</w:t>
      </w:r>
      <w:r>
        <w:rPr>
          <w:rFonts w:hint="eastAsia" w:ascii="宋体" w:hAnsi="宋体" w:cs="宋体"/>
          <w:sz w:val="24"/>
          <w:lang w:bidi="ar"/>
        </w:rPr>
        <w:t xml:space="preserve">ITSS</w:t>
      </w:r>
      <w:r>
        <w:rPr>
          <w:rFonts w:hint="eastAsia"/>
          <w:sz w:val="24"/>
          <w:lang w:bidi="ar"/>
        </w:rPr>
        <w:t xml:space="preserve">）证书；</w:t>
      </w:r>
      <w:r>
        <w:rPr>
          <w:rFonts w:ascii="宋体" w:hAnsi="宋体" w:cs="宋体"/>
          <w:sz w:val="24"/>
          <w:lang w:bidi="ar"/>
        </w:rPr>
      </w:r>
      <w:r/>
    </w:p>
    <w:p>
      <w:pPr>
        <w:pStyle w:val="925"/>
        <w:ind w:firstLine="480"/>
        <w:jc w:val="left"/>
        <w:spacing w:line="360" w:lineRule="auto"/>
        <w:widowControl/>
        <w:rPr>
          <w:rFonts w:ascii="宋体" w:hAnsi="宋体" w:cs="宋体"/>
          <w:sz w:val="24"/>
          <w:lang w:bidi="ar"/>
        </w:rPr>
      </w:pPr>
      <w:r>
        <w:rPr>
          <w:rFonts w:hint="eastAsia" w:ascii="宋体" w:hAnsi="宋体" w:cs="宋体"/>
          <w:sz w:val="24"/>
          <w:lang w:bidi="ar"/>
        </w:rPr>
        <w:t xml:space="preserve">（2）具有</w:t>
      </w:r>
      <w:r>
        <w:rPr>
          <w:rFonts w:hint="eastAsia"/>
          <w:sz w:val="24"/>
          <w:lang w:bidi="ar"/>
        </w:rPr>
        <w:t xml:space="preserve">人社和工信部联合颁发的</w:t>
      </w:r>
      <w:r>
        <w:rPr>
          <w:rFonts w:hint="eastAsia" w:ascii="宋体" w:hAnsi="宋体" w:cs="宋体"/>
          <w:sz w:val="24"/>
          <w:lang w:bidi="ar"/>
        </w:rPr>
        <w:t xml:space="preserve">系统集成项目管理工程师证书；</w:t>
      </w:r>
      <w:r>
        <w:rPr>
          <w:rFonts w:ascii="宋体" w:hAnsi="宋体" w:cs="宋体"/>
          <w:sz w:val="24"/>
          <w:lang w:bidi="ar"/>
        </w:rPr>
      </w:r>
      <w:r/>
    </w:p>
    <w:p>
      <w:pPr>
        <w:pStyle w:val="925"/>
        <w:ind w:firstLine="480"/>
        <w:jc w:val="left"/>
        <w:spacing w:line="360" w:lineRule="auto"/>
        <w:widowControl/>
        <w:rPr>
          <w:rFonts w:ascii="宋体" w:hAnsi="宋体" w:cs="宋体"/>
          <w:sz w:val="24"/>
          <w:lang w:bidi="ar"/>
        </w:rPr>
      </w:pPr>
      <w:r>
        <w:rPr>
          <w:rFonts w:hint="eastAsia" w:ascii="宋体" w:hAnsi="宋体" w:cs="宋体"/>
          <w:sz w:val="24"/>
          <w:lang w:bidi="ar"/>
        </w:rPr>
        <w:t xml:space="preserve">（3）具有</w:t>
      </w:r>
      <w:r>
        <w:rPr>
          <w:rFonts w:hint="eastAsia"/>
          <w:sz w:val="24"/>
          <w:lang w:bidi="ar"/>
        </w:rPr>
        <w:t xml:space="preserve">人社和工信部联合颁发的</w:t>
      </w:r>
      <w:r>
        <w:rPr>
          <w:rFonts w:hint="eastAsia" w:ascii="宋体" w:hAnsi="宋体" w:cs="宋体"/>
          <w:sz w:val="24"/>
          <w:lang w:bidi="ar"/>
        </w:rPr>
        <w:t xml:space="preserve">数据库系统工程师证书；</w:t>
      </w:r>
      <w:r>
        <w:rPr>
          <w:rFonts w:ascii="宋体" w:hAnsi="宋体" w:cs="宋体"/>
          <w:sz w:val="24"/>
          <w:lang w:bidi="ar"/>
        </w:rPr>
      </w:r>
      <w:r/>
    </w:p>
    <w:p>
      <w:pPr>
        <w:pStyle w:val="925"/>
        <w:ind w:firstLine="480"/>
        <w:jc w:val="left"/>
        <w:spacing w:line="360" w:lineRule="auto"/>
        <w:widowControl/>
        <w:rPr>
          <w:rFonts w:ascii="宋体" w:hAnsi="宋体" w:cs="宋体"/>
          <w:sz w:val="24"/>
          <w:lang w:bidi="ar"/>
        </w:rPr>
      </w:pPr>
      <w:r>
        <w:rPr>
          <w:rFonts w:hint="eastAsia" w:ascii="宋体" w:hAnsi="宋体" w:cs="宋体"/>
          <w:sz w:val="24"/>
          <w:lang w:bidi="ar"/>
        </w:rPr>
        <w:t xml:space="preserve">（4）具有CCRC认证的信息安全保障人员认证证书；</w:t>
      </w:r>
      <w:r>
        <w:rPr>
          <w:rFonts w:ascii="宋体" w:hAnsi="宋体" w:cs="宋体"/>
          <w:sz w:val="24"/>
          <w:lang w:bidi="ar"/>
        </w:rPr>
      </w:r>
      <w:r/>
    </w:p>
    <w:p>
      <w:pPr>
        <w:pStyle w:val="925"/>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（5）具有IT</w:t>
      </w:r>
      <w:r>
        <w:rPr>
          <w:rFonts w:hint="eastAsia"/>
          <w:sz w:val="24"/>
          <w:lang w:bidi="ar"/>
        </w:rPr>
        <w:t xml:space="preserve">服务工程师（</w:t>
      </w:r>
      <w:r>
        <w:rPr>
          <w:rFonts w:hint="eastAsia" w:ascii="宋体" w:hAnsi="宋体" w:cs="宋体"/>
          <w:sz w:val="24"/>
          <w:lang w:bidi="ar"/>
        </w:rPr>
        <w:t xml:space="preserve">ITSS</w:t>
      </w:r>
      <w:r>
        <w:rPr>
          <w:rFonts w:hint="eastAsia"/>
          <w:sz w:val="24"/>
          <w:lang w:bidi="ar"/>
        </w:rPr>
        <w:t xml:space="preserve">）</w:t>
      </w:r>
      <w:r>
        <w:rPr>
          <w:rFonts w:hint="eastAsia" w:ascii="宋体" w:hAnsi="宋体" w:cs="宋体"/>
          <w:sz w:val="24"/>
          <w:lang w:bidi="ar"/>
        </w:rPr>
        <w:t xml:space="preserve">证书；</w:t>
      </w:r>
      <w:r/>
    </w:p>
    <w:p>
      <w:pPr>
        <w:pStyle w:val="925"/>
        <w:rPr>
          <w:rFonts w:hint="eastAsia"/>
          <w:i/>
          <w:sz w:val="28"/>
          <w:szCs w:val="28"/>
          <w:u w:val="single"/>
        </w:rPr>
      </w:pPr>
      <w:r>
        <w:rPr>
          <w:rFonts w:hint="eastAsia"/>
          <w:i/>
          <w:sz w:val="28"/>
          <w:szCs w:val="28"/>
          <w:u w:val="single"/>
        </w:rPr>
      </w:r>
      <w:r/>
    </w:p>
    <w:p>
      <w:pPr>
        <w:pStyle w:val="925"/>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5"/>
        <w:ind w:firstLine="275"/>
        <w:rPr>
          <w:rFonts w:hint="eastAsia"/>
          <w:b/>
          <w:i/>
          <w:sz w:val="28"/>
          <w:szCs w:val="28"/>
          <w:u w:val="single"/>
        </w:rPr>
      </w:pPr>
      <w:r>
        <w:rPr>
          <w:rFonts w:hint="eastAsia"/>
          <w:b/>
          <w:i/>
          <w:sz w:val="28"/>
          <w:szCs w:val="28"/>
          <w:u w:val="single"/>
        </w:rPr>
        <w:t xml:space="preserve">采购需求中如有必须满足的实质性要求，应当以</w:t>
      </w:r>
      <w:r>
        <w:rPr>
          <w:rFonts w:hint="eastAsia" w:ascii="宋体" w:hAnsi="宋体"/>
          <w:b/>
          <w:bCs/>
          <w:i/>
          <w:sz w:val="28"/>
          <w:szCs w:val="28"/>
          <w:u w:val="single"/>
        </w:rPr>
        <w:t xml:space="preserve">斜体且下划线标注、或者加“★”号标注</w:t>
      </w:r>
      <w:r>
        <w:rPr>
          <w:rFonts w:hint="eastAsia"/>
          <w:b/>
          <w:i/>
          <w:sz w:val="28"/>
          <w:szCs w:val="28"/>
          <w:u w:val="single"/>
        </w:rPr>
        <w:t xml:space="preserve">。并另行以表格形式单独逐条列明，且明确需要提供的证明材料。</w:t>
      </w:r>
      <w:r/>
    </w:p>
    <w:p>
      <w:pPr>
        <w:pStyle w:val="925"/>
        <w:ind w:firstLine="480"/>
        <w:spacing w:line="360" w:lineRule="auto"/>
        <w:rPr>
          <w:rFonts w:hint="eastAsia" w:ascii="宋体" w:hAnsi="宋体" w:cs="宋体"/>
          <w:bCs/>
          <w:sz w:val="24"/>
        </w:rPr>
      </w:pPr>
      <w:r>
        <w:rPr>
          <w:rFonts w:hint="eastAsia" w:ascii="宋体" w:hAnsi="宋体" w:cs="宋体"/>
          <w:bCs/>
          <w:sz w:val="24"/>
        </w:rPr>
        <w:t xml:space="preserve">★需供应商提供承诺函</w:t>
      </w:r>
      <w:r>
        <w:rPr>
          <w:rFonts w:hint="eastAsia" w:ascii="宋体" w:hAnsi="宋体" w:cs="宋体"/>
          <w:bCs/>
          <w:sz w:val="24"/>
        </w:rPr>
        <w:t xml:space="preserve">，格式自拟。</w:t>
      </w:r>
      <w:r>
        <w:rPr>
          <w:rFonts w:hint="eastAsia"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第一阶段：合同签订后1个月内完成本项目需求分析与架构设计、服务器评估与申请及相关网络环境的开通、数据治理、数据管理、数据共享、数据统计、数据应用、电子档案、营</w:t>
      </w:r>
      <w:r>
        <w:rPr>
          <w:rFonts w:hint="eastAsia" w:ascii="宋体" w:hAnsi="宋体" w:cs="宋体"/>
          <w:bCs/>
          <w:sz w:val="24"/>
        </w:rPr>
        <w:t xml:space="preserve">商环境智能化监测与数据政府统一登录门户功能的开发。</w:t>
      </w:r>
      <w:r>
        <w:rPr>
          <w:rFonts w:ascii="宋体" w:hAnsi="宋体" w:cs="宋体"/>
          <w:bCs/>
          <w:sz w:val="24"/>
        </w:rPr>
      </w:r>
      <w:r/>
    </w:p>
    <w:p>
      <w:pPr>
        <w:pStyle w:val="925"/>
        <w:ind w:firstLine="480"/>
        <w:spacing w:line="360" w:lineRule="auto"/>
        <w:rPr>
          <w:rFonts w:ascii="宋体" w:hAnsi="宋体" w:cs="宋体"/>
          <w:bCs/>
          <w:sz w:val="24"/>
        </w:rPr>
      </w:pPr>
      <w:r>
        <w:rPr>
          <w:rFonts w:hint="eastAsia" w:ascii="宋体" w:hAnsi="宋体" w:cs="宋体"/>
          <w:bCs/>
          <w:sz w:val="24"/>
        </w:rPr>
        <w:t xml:space="preserve">第二阶段：合同签订后2个月内完成上述开发建设内容的验证与测试，完成平台的部署、培训，提供系统上线运行的保障。</w:t>
      </w:r>
      <w:r>
        <w:rPr>
          <w:rFonts w:ascii="宋体" w:hAnsi="宋体" w:cs="宋体"/>
          <w:bCs/>
          <w:sz w:val="24"/>
        </w:rPr>
      </w:r>
      <w:r/>
    </w:p>
    <w:p>
      <w:pPr>
        <w:pStyle w:val="925"/>
        <w:ind w:firstLine="480"/>
        <w:spacing w:line="360" w:lineRule="auto"/>
        <w:rPr>
          <w:rFonts w:hint="eastAsia" w:ascii="宋体" w:hAnsi="宋体" w:cs="宋体"/>
          <w:bCs/>
          <w:sz w:val="24"/>
        </w:rPr>
      </w:pPr>
      <w:r>
        <w:rPr>
          <w:rFonts w:hint="eastAsia" w:ascii="宋体" w:hAnsi="宋体" w:cs="宋体"/>
          <w:bCs/>
          <w:sz w:val="24"/>
        </w:rPr>
        <w:t xml:space="preserve">第三阶段：合同签订后5个月内前完成项目终验。</w:t>
      </w:r>
      <w:r/>
    </w:p>
    <w:p>
      <w:pPr>
        <w:pStyle w:val="925"/>
        <w:ind w:firstLine="275"/>
        <w:rPr>
          <w:rFonts w:hint="eastAsia"/>
          <w:b/>
          <w:i/>
          <w:sz w:val="28"/>
          <w:szCs w:val="28"/>
          <w:highlight w:val="yellow"/>
          <w:u w:val="single"/>
        </w:rPr>
      </w:pPr>
      <w:r>
        <w:rPr>
          <w:rFonts w:hint="eastAsia"/>
          <w:b/>
          <w:i/>
          <w:sz w:val="28"/>
          <w:szCs w:val="28"/>
          <w:highlight w:val="yellow"/>
          <w:u w:val="single"/>
        </w:rPr>
      </w:r>
      <w:r/>
    </w:p>
    <w:p>
      <w:pPr>
        <w:pStyle w:val="925"/>
        <w:rPr>
          <w:rFonts w:hint="eastAsia"/>
          <w:sz w:val="24"/>
          <w:highlight w:val="yellow"/>
        </w:rPr>
      </w:pPr>
      <w:r>
        <w:rPr>
          <w:rFonts w:hint="eastAsia"/>
          <w:sz w:val="24"/>
          <w:highlight w:val="yellow"/>
        </w:rPr>
      </w:r>
      <w:r/>
    </w:p>
    <w:p>
      <w:pPr>
        <w:pStyle w:val="925"/>
        <w:rPr>
          <w:rFonts w:hint="eastAsia"/>
          <w:sz w:val="24"/>
        </w:rPr>
      </w:pPr>
      <w:r>
        <w:rPr>
          <w:rFonts w:hint="eastAsia"/>
          <w:sz w:val="24"/>
        </w:rPr>
        <w:t xml:space="preserve">6. 样品</w:t>
      </w:r>
      <w:r/>
    </w:p>
    <w:p>
      <w:pPr>
        <w:pStyle w:val="925"/>
        <w:ind w:firstLine="240"/>
        <w:spacing w:line="360" w:lineRule="auto"/>
        <w:rPr>
          <w:rFonts w:hint="eastAsia"/>
          <w:sz w:val="24"/>
        </w:rPr>
      </w:pPr>
      <w:r>
        <w:rPr>
          <w:rFonts w:hint="eastAsia"/>
          <w:sz w:val="24"/>
        </w:rPr>
        <w:t xml:space="preserve">无；</w:t>
      </w:r>
      <w:r/>
    </w:p>
    <w:p>
      <w:pPr>
        <w:pStyle w:val="925"/>
        <w:rPr>
          <w:rFonts w:hint="eastAsia"/>
          <w:sz w:val="24"/>
          <w:highlight w:val="yellow"/>
        </w:rPr>
      </w:pPr>
      <w:r>
        <w:rPr>
          <w:rFonts w:hint="eastAsia"/>
          <w:sz w:val="24"/>
          <w:highlight w:val="yellow"/>
        </w:rPr>
      </w:r>
      <w:r/>
    </w:p>
    <w:p>
      <w:pPr>
        <w:pStyle w:val="925"/>
        <w:rPr>
          <w:rFonts w:hint="eastAsia"/>
          <w:color w:val="000000"/>
          <w:sz w:val="24"/>
        </w:rPr>
      </w:pPr>
      <w:r>
        <w:rPr>
          <w:rFonts w:hint="eastAsia"/>
          <w:color w:val="000000"/>
          <w:sz w:val="24"/>
        </w:rPr>
        <w:t xml:space="preserve">7. 演示</w:t>
      </w:r>
      <w:r/>
    </w:p>
    <w:p>
      <w:pPr>
        <w:pStyle w:val="925"/>
        <w:ind w:firstLine="480"/>
        <w:rPr>
          <w:rFonts w:hint="eastAsia"/>
          <w:sz w:val="24"/>
        </w:rPr>
      </w:pPr>
      <w:r>
        <w:rPr>
          <w:rFonts w:hint="eastAsia"/>
          <w:sz w:val="24"/>
        </w:rPr>
        <w:t xml:space="preserve">上传演示视频的形式</w:t>
      </w:r>
      <w:r/>
    </w:p>
    <w:p>
      <w:pPr>
        <w:pStyle w:val="925"/>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pStyle w:val="925"/>
        <w:ind w:firstLine="480"/>
        <w:rPr>
          <w:rFonts w:hint="eastAsia" w:ascii="宋体" w:hAnsi="宋体"/>
          <w:sz w:val="24"/>
        </w:rPr>
      </w:pPr>
      <w:r>
        <w:rPr>
          <w:rFonts w:hint="eastAsia" w:ascii="宋体" w:hAnsi="宋体"/>
          <w:sz w:val="24"/>
        </w:rPr>
        <w:t xml:space="preserve">（2）演示内容如下：</w:t>
      </w:r>
      <w:r/>
    </w:p>
    <w:p>
      <w:pPr>
        <w:pStyle w:val="925"/>
        <w:numPr>
          <w:ilvl w:val="0"/>
          <w:numId w:val="16"/>
        </w:numPr>
        <w:jc w:val="left"/>
        <w:spacing w:line="360" w:lineRule="auto"/>
        <w:widowControl/>
        <w:rPr>
          <w:rFonts w:hint="eastAsia" w:ascii="宋体" w:hAnsi="宋体" w:cs="宋体"/>
          <w:sz w:val="24"/>
          <w:szCs w:val="24"/>
        </w:rPr>
      </w:pPr>
      <w:r>
        <w:rPr>
          <w:rFonts w:hint="eastAsia" w:ascii="宋体" w:hAnsi="宋体" w:cs="宋体"/>
          <w:b/>
          <w:bCs/>
          <w:sz w:val="24"/>
          <w:szCs w:val="24"/>
        </w:rPr>
        <w:t xml:space="preserve">专项演示数据治理：</w:t>
      </w:r>
      <w:r>
        <w:rPr>
          <w:rFonts w:hint="eastAsia" w:ascii="宋体" w:hAnsi="宋体" w:cs="宋体"/>
          <w:sz w:val="24"/>
          <w:szCs w:val="24"/>
        </w:rPr>
      </w:r>
      <w:r/>
    </w:p>
    <w:p>
      <w:pPr>
        <w:pStyle w:val="925"/>
        <w:ind w:firstLine="480"/>
        <w:jc w:val="left"/>
        <w:spacing w:line="360" w:lineRule="auto"/>
        <w:widowControl/>
        <w:rPr>
          <w:rFonts w:ascii="宋体" w:hAnsi="宋体" w:cs="宋体"/>
          <w:sz w:val="24"/>
          <w:szCs w:val="24"/>
        </w:rPr>
      </w:pPr>
      <w:r>
        <w:rPr>
          <w:rFonts w:hint="eastAsia" w:ascii="宋体" w:hAnsi="宋体" w:cs="宋体"/>
          <w:sz w:val="24"/>
          <w:szCs w:val="24"/>
        </w:rPr>
        <w:t xml:space="preserve"> 1、演示数据标准管理、元数据管理、数据采集管理、基础指标管理、汇总指标管理及汇总指标可视化编排；</w:t>
      </w:r>
      <w:r>
        <w:rPr>
          <w:rFonts w:ascii="宋体" w:hAnsi="宋体" w:cs="宋体"/>
          <w:sz w:val="24"/>
          <w:szCs w:val="24"/>
        </w:rPr>
      </w:r>
      <w:r/>
    </w:p>
    <w:p>
      <w:pPr>
        <w:pStyle w:val="925"/>
        <w:ind w:firstLine="480"/>
        <w:jc w:val="left"/>
        <w:spacing w:line="360" w:lineRule="auto"/>
        <w:widowControl/>
        <w:rPr>
          <w:rFonts w:ascii="宋体" w:hAnsi="宋体" w:cs="宋体"/>
          <w:sz w:val="24"/>
          <w:szCs w:val="24"/>
        </w:rPr>
      </w:pPr>
      <w:r>
        <w:rPr>
          <w:rFonts w:hint="eastAsia" w:ascii="宋体" w:hAnsi="宋体" w:cs="宋体"/>
          <w:sz w:val="24"/>
          <w:szCs w:val="24"/>
        </w:rPr>
        <w:t xml:space="preserve">2、演示质量规则管理及业务合规性可视化编排、质量报告；</w:t>
      </w:r>
      <w:r>
        <w:rPr>
          <w:rFonts w:ascii="宋体" w:hAnsi="宋体" w:cs="宋体"/>
          <w:sz w:val="24"/>
          <w:szCs w:val="24"/>
        </w:rPr>
      </w:r>
      <w:r/>
    </w:p>
    <w:p>
      <w:pPr>
        <w:pStyle w:val="92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3、演示数据模型管理及数据模型可视化编排能力；</w:t>
      </w:r>
      <w:r/>
    </w:p>
    <w:p>
      <w:pPr>
        <w:pStyle w:val="925"/>
        <w:numPr>
          <w:ilvl w:val="0"/>
          <w:numId w:val="16"/>
        </w:numPr>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数据统计、数据应用、营商环境智能监测：</w:t>
      </w:r>
      <w:r/>
    </w:p>
    <w:p>
      <w:pPr>
        <w:pStyle w:val="92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1、演示报表数据源管理、数据集管理、报表可视化自定义能力；</w:t>
      </w:r>
      <w:r/>
    </w:p>
    <w:p>
      <w:pPr>
        <w:pStyle w:val="92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2、演示采购主体监测、交易执行监测主题应用；</w:t>
      </w:r>
      <w:r/>
    </w:p>
    <w:p>
      <w:pPr>
        <w:pStyle w:val="92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3、演示政策落实监测、采购支出监测等主题应用；</w:t>
      </w:r>
      <w:r/>
    </w:p>
    <w:p>
      <w:pPr>
        <w:pStyle w:val="92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4、重点演示营商</w:t>
      </w:r>
      <w:r>
        <w:rPr>
          <w:rFonts w:hint="eastAsia" w:ascii="宋体" w:hAnsi="宋体" w:cs="宋体"/>
          <w:sz w:val="24"/>
          <w:szCs w:val="24"/>
        </w:rPr>
        <w:t xml:space="preserve">环境指标监测功能；</w:t>
      </w:r>
      <w:r/>
    </w:p>
    <w:p>
      <w:pPr>
        <w:pStyle w:val="925"/>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5"/>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5"/>
              <w:jc w:val="center"/>
              <w:rPr>
                <w:rFonts w:ascii="宋体" w:hAnsi="宋体"/>
                <w:sz w:val="24"/>
              </w:rPr>
            </w:pPr>
            <w:r>
              <w:rPr>
                <w:rFonts w:hint="eastAsia" w:ascii="宋体" w:hAnsi="宋体"/>
                <w:sz w:val="24"/>
                <w:szCs w:val="24"/>
              </w:rPr>
              <w:t xml:space="preserve">常州市政府采购全域监管平台</w:t>
            </w:r>
            <w:r>
              <w:rPr>
                <w:rFonts w:ascii="宋体" w:hAnsi="宋体"/>
                <w:sz w:val="24"/>
              </w:rPr>
            </w:r>
            <w:r/>
          </w:p>
        </w:tc>
        <w:tc>
          <w:tcPr>
            <w:tcW w:w="2852" w:type="dxa"/>
            <w:vAlign w:val="top"/>
            <w:textDirection w:val="lrTb"/>
            <w:noWrap w:val="false"/>
          </w:tcPr>
          <w:p>
            <w:pPr>
              <w:pStyle w:val="925"/>
              <w:jc w:val="center"/>
              <w:rPr>
                <w:rFonts w:ascii="宋体" w:hAnsi="宋体"/>
                <w:sz w:val="24"/>
              </w:rPr>
            </w:pPr>
            <w:r>
              <w:rPr>
                <w:rFonts w:hint="eastAsia" w:ascii="宋体" w:hAnsi="宋体" w:cs="宋体"/>
                <w:sz w:val="24"/>
                <w:szCs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925"/>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5"/>
              <w:jc w:val="center"/>
              <w:rPr>
                <w:rFonts w:ascii="宋体" w:hAnsi="宋体"/>
                <w:sz w:val="24"/>
              </w:rPr>
            </w:pPr>
            <w:r>
              <w:rPr>
                <w:rFonts w:ascii="宋体" w:hAnsi="宋体"/>
                <w:sz w:val="24"/>
              </w:rPr>
            </w:r>
            <w:r/>
          </w:p>
        </w:tc>
        <w:tc>
          <w:tcPr>
            <w:tcW w:w="2852" w:type="dxa"/>
            <w:vAlign w:val="top"/>
            <w:textDirection w:val="lrTb"/>
            <w:noWrap w:val="false"/>
          </w:tcPr>
          <w:p>
            <w:pPr>
              <w:pStyle w:val="925"/>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5"/>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5"/>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5"/>
              <w:jc w:val="center"/>
              <w:rPr>
                <w:rFonts w:ascii="宋体" w:hAnsi="宋体"/>
                <w:sz w:val="24"/>
              </w:rPr>
            </w:pPr>
            <w:r>
              <w:rPr>
                <w:rFonts w:ascii="宋体" w:hAnsi="宋体"/>
                <w:sz w:val="24"/>
              </w:rPr>
            </w:r>
            <w:r/>
          </w:p>
        </w:tc>
      </w:tr>
    </w:tbl>
    <w:p>
      <w:pPr>
        <w:pStyle w:val="1018"/>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1018"/>
        <w:ind w:firstLine="422"/>
        <w:rPr>
          <w:rFonts w:ascii="Times New Roman" w:hAnsi="Times New Roman"/>
          <w:b/>
          <w:lang w:eastAsia="zh-CN"/>
        </w:rPr>
      </w:pPr>
      <w:r>
        <w:rPr>
          <w:rFonts w:ascii="Times New Roman" w:hAnsi="Times New Roman"/>
          <w:b/>
          <w:lang w:eastAsia="zh-CN"/>
        </w:rPr>
      </w:r>
      <w:r/>
    </w:p>
    <w:p>
      <w:pPr>
        <w:pStyle w:val="1018"/>
        <w:ind w:firstLine="422"/>
        <w:rPr>
          <w:rFonts w:hint="eastAsia" w:ascii="Times New Roman" w:hAnsi="Times New Roman"/>
          <w:b/>
          <w:lang w:eastAsia="zh-CN"/>
        </w:rPr>
      </w:pPr>
      <w:r>
        <w:rPr>
          <w:rFonts w:hint="eastAsia" w:ascii="Times New Roman" w:hAnsi="Times New Roman"/>
          <w:b/>
          <w:lang w:eastAsia="zh-CN"/>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hint="eastAsia"/>
        </w:rPr>
      </w:pPr>
      <w:r>
        <w:rPr>
          <w:rFonts w:hint="eastAsia"/>
        </w:rPr>
      </w:r>
      <w:r/>
    </w:p>
    <w:p>
      <w:pPr>
        <w:pStyle w:val="965"/>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925"/>
      </w:pPr>
      <w:r/>
      <w:bookmarkStart w:id="196" w:name="_Toc120614281"/>
      <w:r/>
      <w:r/>
    </w:p>
    <w:p>
      <w:pPr>
        <w:pStyle w:val="92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5"/>
        <w:rPr>
          <w:rFonts w:hint="eastAsia"/>
        </w:rPr>
      </w:pPr>
      <w:r>
        <w:rPr>
          <w:rFonts w:hint="eastAsia"/>
        </w:rPr>
      </w:r>
      <w:r/>
    </w:p>
    <w:p>
      <w:pPr>
        <w:pStyle w:val="101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1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1013"/>
        <w:ind w:firstLine="482"/>
        <w:spacing w:line="0" w:lineRule="atLeast"/>
        <w:rPr>
          <w:rFonts w:hint="eastAsia" w:ascii="宋体" w:hAnsi="宋体"/>
          <w:b/>
        </w:rPr>
      </w:pPr>
      <w:r>
        <w:rPr>
          <w:rFonts w:hint="eastAsia" w:ascii="宋体" w:hAnsi="宋体"/>
          <w:b/>
        </w:rPr>
      </w:r>
      <w:r/>
    </w:p>
    <w:p>
      <w:pPr>
        <w:pStyle w:val="101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251" w:type="pct"/>
        <w:tblInd w:w="-88" w:type="dxa"/>
        <w:tblLayout w:type="autofit"/>
        <w:tblCellMar>
          <w:left w:w="0" w:type="dxa"/>
          <w:top w:w="0" w:type="dxa"/>
          <w:right w:w="0" w:type="dxa"/>
          <w:bottom w:w="0" w:type="dxa"/>
        </w:tblCellMar>
        <w:tblLook w:val="04A0" w:firstRow="1" w:lastRow="0" w:firstColumn="1" w:lastColumn="0" w:noHBand="0" w:noVBand="1"/>
      </w:tblPr>
      <w:tblGrid>
        <w:gridCol w:w="772"/>
        <w:gridCol w:w="1327"/>
        <w:gridCol w:w="3986"/>
        <w:gridCol w:w="738"/>
        <w:gridCol w:w="563"/>
        <w:gridCol w:w="679"/>
        <w:gridCol w:w="679"/>
      </w:tblGrid>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2" w:type="pct"/>
            <w:vAlign w:val="top"/>
            <w:textDirection w:val="lrTb"/>
            <w:noWrap w:val="false"/>
          </w:tcPr>
          <w:p>
            <w:pPr>
              <w:pStyle w:val="92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采用低价优先法计算，即满足招标文件要求且投标价格最低的投标报价为评标基准价，其价格分为满分。其他满足招标文件要求的供应商的价格分统一按照下列公式计算： 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2" w:type="pct"/>
            <w:vAlign w:val="top"/>
            <w:textDirection w:val="lrTb"/>
            <w:noWrap w:val="false"/>
          </w:tcPr>
          <w:p>
            <w:pPr>
              <w:pStyle w:val="92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hint="eastAsia" w:ascii="宋体" w:hAnsi="宋体" w:cs="宋体"/>
                <w:b/>
                <w:bCs/>
                <w:sz w:val="20"/>
                <w:szCs w:val="20"/>
              </w:rPr>
            </w:pPr>
            <w:r>
              <w:rPr>
                <w:rFonts w:hint="eastAsia" w:ascii="宋体" w:hAnsi="宋体" w:cs="宋体"/>
                <w:b/>
                <w:bCs/>
                <w:sz w:val="20"/>
                <w:szCs w:val="20"/>
              </w:rPr>
              <w:t xml:space="preserve">投标文件内下列2.1、2.3、2.4、2.5、2.6、2.7（2.2除外）评分项属于暗标评审项目，各投标人（供应商）提供评审材料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需求理解</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对常州市政府采购全域监管平台主要建设内容的理解程度。</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根据供应商提供的需求分析方案的完整性进行综合评分，重点评审对本项目建设内容的理解。</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（1）对本项目建设内容全覆盖，方案完整，功能易扩展、易用、易维护，得7分；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（2）对本项目建设内容部分覆盖，方案较完整，功能能扩展、能用、能维护，得4分；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（3）对本项目建设内容部分覆盖，方案基本完整，功</w:t>
            </w:r>
            <w:r>
              <w:rPr>
                <w:rFonts w:hint="eastAsia" w:ascii="宋体" w:hAnsi="宋体" w:cs="宋体"/>
                <w:lang w:bidi="ar"/>
              </w:rPr>
              <w:t xml:space="preserve">能基本能用，得1分；</w:t>
            </w:r>
            <w:r>
              <w:rPr>
                <w:rFonts w:ascii="宋体" w:hAnsi="宋体" w:cs="宋体"/>
                <w:lang w:bidi="ar"/>
              </w:rPr>
            </w:r>
            <w:r/>
          </w:p>
          <w:p>
            <w:pPr>
              <w:pStyle w:val="925"/>
              <w:widowControl/>
              <w:rPr>
                <w:rFonts w:hint="eastAsia" w:ascii="宋体" w:hAnsi="宋体" w:cs="宋体"/>
                <w:b/>
                <w:bCs/>
                <w:sz w:val="20"/>
                <w:szCs w:val="20"/>
              </w:rPr>
            </w:pPr>
            <w:r>
              <w:rPr>
                <w:rFonts w:hint="eastAsia" w:ascii="宋体" w:hAnsi="宋体" w:cs="宋体"/>
                <w:lang w:bidi="ar"/>
              </w:rPr>
              <w:t xml:space="preserve">（4）其他不得分。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业务熟悉度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1、对常州市政府采购业务熟悉程度。</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根据供应商提供的江苏省政府采购管理交易平台（苏采云）和常州市政府采购业务架构、功能架构、网络架构等了解程度进行综合评分。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（1）了解详细、准确、针对性和可操作性强的为优，得10分；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（2）了解较为详细、较为准确、针对性和可操作性较强的为良，得7分；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（3）了解一般详细、准确度不高、针对性和可操作性一般，得4分；</w:t>
            </w:r>
            <w:r>
              <w:rPr>
                <w:rFonts w:ascii="宋体" w:hAnsi="宋体" w:cs="宋体"/>
                <w:lang w:bidi="ar"/>
              </w:rPr>
            </w:r>
            <w:r/>
          </w:p>
          <w:p>
            <w:pPr>
              <w:pStyle w:val="925"/>
              <w:widowControl/>
              <w:rPr>
                <w:rFonts w:hint="eastAsia" w:ascii="宋体" w:hAnsi="宋体" w:cs="宋体"/>
                <w:b/>
                <w:bCs/>
                <w:sz w:val="20"/>
                <w:szCs w:val="20"/>
              </w:rPr>
            </w:pPr>
            <w:r>
              <w:rPr>
                <w:rFonts w:hint="eastAsia" w:ascii="宋体" w:hAnsi="宋体" w:cs="宋体"/>
                <w:lang w:bidi="ar"/>
              </w:rPr>
              <w:t xml:space="preserve">（4）其他不得分。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color w:val="ff0000"/>
                <w:sz w:val="20"/>
                <w:szCs w:val="20"/>
              </w:rPr>
            </w:pPr>
            <w:r>
              <w:rPr>
                <w:rFonts w:hint="eastAsia" w:ascii="宋体" w:hAnsi="宋体" w:cs="宋体"/>
                <w:b/>
                <w:bCs/>
                <w:color w:val="ff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业务熟悉度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2、数据管理方案。</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根据供应商提供的，本项目的数据管理</w:t>
            </w:r>
            <w:r>
              <w:rPr>
                <w:rFonts w:hint="eastAsia" w:ascii="宋体" w:hAnsi="宋体" w:cs="宋体"/>
                <w:color w:val="ff0000"/>
                <w:lang w:bidi="ar"/>
              </w:rPr>
              <w:t xml:space="preserve">所涉及的数据标准管理、数据采集管理、元数据管理、数据质量管理、数据安全管理、数据标签管理方案和数据质量报告。</w:t>
            </w:r>
            <w:r>
              <w:rPr>
                <w:rFonts w:hint="eastAsia" w:ascii="宋体" w:hAnsi="宋体" w:cs="宋体"/>
                <w:lang w:bidi="ar"/>
              </w:rPr>
              <w:t xml:space="preserve">进行综合评分。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（1）方案详细、策略科学合理、有相应示例描述、数据探查方案详细，得6分；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（2）方案较详细、策略较科学合理、有部分相应示例描述、数据探查方案较详细，得4分；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（3）方案基本详细、策略科学基本合理、有基本相应示例描述、数据探查方案基本详细，得2分；</w:t>
            </w:r>
            <w:r>
              <w:rPr>
                <w:rFonts w:ascii="宋体" w:hAnsi="宋体" w:cs="宋体"/>
                <w:lang w:bidi="ar"/>
              </w:rPr>
            </w:r>
            <w:r/>
          </w:p>
          <w:p>
            <w:pPr>
              <w:pStyle w:val="925"/>
              <w:widowControl/>
              <w:rPr>
                <w:rFonts w:hint="eastAsia" w:ascii="宋体" w:hAnsi="宋体" w:cs="宋体"/>
                <w:b/>
                <w:bCs/>
                <w:sz w:val="20"/>
                <w:szCs w:val="20"/>
              </w:rPr>
            </w:pPr>
            <w:r>
              <w:rPr>
                <w:rFonts w:hint="eastAsia" w:ascii="宋体" w:hAnsi="宋体" w:cs="宋体"/>
                <w:lang w:bidi="ar"/>
              </w:rPr>
              <w:t xml:space="preserve">（4）其他不得分。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lang w:bidi="ar"/>
              </w:rPr>
            </w:pPr>
            <w:r>
              <w:rPr>
                <w:rFonts w:hint="eastAsia" w:ascii="宋体" w:hAnsi="宋体" w:cs="宋体"/>
                <w:lang w:bidi="ar"/>
              </w:rPr>
              <w:t xml:space="preserve">业务熟悉度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3、系统架构设计。</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根据供应商提供的系统架构设计（</w:t>
            </w:r>
            <w:r>
              <w:rPr>
                <w:rFonts w:hint="eastAsia" w:ascii="宋体" w:hAnsi="宋体" w:cs="宋体"/>
                <w:lang w:bidi="ar"/>
              </w:rPr>
              <w:t xml:space="preserve">包括总体架构、功能架构、技术架构、数据架构、部署架构）和系统功能设计方案进行综合评分。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（1）系统设计具有科学性和先进性，方案说明详细、准确、针对性强的得10分；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（2）方案说明较为详细、较为准确、针对性较强的得7分；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（3）方案说明一般、准确度不高、针对性一般得4分；</w:t>
            </w:r>
            <w:r>
              <w:rPr>
                <w:rFonts w:ascii="宋体" w:hAnsi="宋体" w:cs="宋体"/>
                <w:lang w:bidi="ar"/>
              </w:rPr>
            </w:r>
            <w:r/>
          </w:p>
          <w:p>
            <w:pPr>
              <w:pStyle w:val="925"/>
              <w:widowControl/>
              <w:rPr>
                <w:rFonts w:hint="eastAsia" w:ascii="宋体" w:hAnsi="宋体" w:cs="宋体"/>
                <w:lang w:bidi="ar"/>
              </w:rPr>
            </w:pPr>
            <w:r>
              <w:rPr>
                <w:rFonts w:hint="eastAsia" w:ascii="宋体" w:hAnsi="宋体" w:cs="宋体"/>
                <w:lang w:bidi="ar"/>
              </w:rPr>
              <w:t xml:space="preserve">（4）其他不得分。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业务解决方案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业务解决方案。</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根据供应商对项目涉及的数据应用主题：1）采购主体监测2）交易执行监测3）政策落实监测4）采购支出监测5）营商环境智能化监测，应用场景建设需求的理解、分析和解决方案进行综合评分：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（1）重点难点分析准确，提供的解决策略合理，得10分；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（2）重点难点分析较准确，提供的解决策略较合理，得7分；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（3）重点难点分析基本准确，提供的解决策略基本合理，得4分；</w:t>
            </w:r>
            <w:r>
              <w:rPr>
                <w:rFonts w:ascii="宋体" w:hAnsi="宋体" w:cs="宋体"/>
                <w:lang w:bidi="ar"/>
              </w:rPr>
            </w:r>
            <w:r/>
          </w:p>
          <w:p>
            <w:pPr>
              <w:pStyle w:val="925"/>
              <w:jc w:val="left"/>
              <w:widowControl/>
              <w:rPr>
                <w:rFonts w:hint="eastAsia" w:ascii="宋体" w:hAnsi="宋体" w:cs="宋体"/>
                <w:b/>
                <w:bCs/>
                <w:sz w:val="20"/>
                <w:szCs w:val="20"/>
              </w:rPr>
            </w:pPr>
            <w:r>
              <w:rPr>
                <w:rFonts w:hint="eastAsia" w:ascii="宋体" w:hAnsi="宋体" w:cs="宋体"/>
                <w:lang w:bidi="ar"/>
              </w:rPr>
              <w:t xml:space="preserve">（4）其他不得分。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lang w:bidi="ar"/>
              </w:rPr>
            </w:pPr>
            <w:r>
              <w:rPr>
                <w:rFonts w:hint="eastAsia" w:ascii="宋体" w:hAnsi="宋体" w:cs="宋体"/>
                <w:lang w:bidi="ar"/>
              </w:rPr>
              <w:t xml:space="preserve">项目应急方案</w:t>
            </w:r>
            <w:r>
              <w:rPr>
                <w:rFonts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应急处理服务方案。</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根据供应商提供的应急处理服务方案进行综合评分。方案包括但不限于应急处理机制、应急处理思路、应急处理组织、应急响应预案、具体应急响应方案、应急保障措施和工作流程等内容。</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（1）优于项目需求得2分；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（2）符合项目需求得1分；</w:t>
            </w:r>
            <w:r>
              <w:rPr>
                <w:rFonts w:ascii="宋体" w:hAnsi="宋体" w:cs="宋体"/>
                <w:lang w:bidi="ar"/>
              </w:rPr>
            </w:r>
            <w:r/>
          </w:p>
          <w:p>
            <w:pPr>
              <w:pStyle w:val="925"/>
              <w:widowControl/>
              <w:rPr>
                <w:rFonts w:hint="eastAsia" w:ascii="宋体" w:hAnsi="宋体" w:cs="宋体"/>
                <w:lang w:bidi="ar"/>
              </w:rPr>
            </w:pPr>
            <w:r>
              <w:rPr>
                <w:rFonts w:hint="eastAsia" w:ascii="宋体" w:hAnsi="宋体" w:cs="宋体"/>
                <w:lang w:bidi="ar"/>
              </w:rPr>
              <w:t xml:space="preserve">（3）其他不得</w:t>
            </w:r>
            <w:r>
              <w:rPr>
                <w:rFonts w:hint="eastAsia" w:ascii="宋体" w:hAnsi="宋体" w:cs="宋体"/>
                <w:lang w:bidi="ar"/>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lang w:bidi="ar"/>
              </w:rPr>
            </w:pPr>
            <w:r>
              <w:rPr>
                <w:rFonts w:hint="eastAsia" w:ascii="宋体" w:hAnsi="宋体" w:cs="宋体"/>
                <w:lang w:bidi="ar"/>
              </w:rPr>
              <w:t xml:space="preserve">项目实施和项目管理方案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lang w:bidi="ar"/>
              </w:rPr>
            </w:pPr>
            <w:r>
              <w:rPr>
                <w:rFonts w:hint="eastAsia" w:ascii="宋体" w:hAnsi="宋体" w:cs="宋体"/>
                <w:lang w:bidi="ar"/>
              </w:rPr>
              <w:t xml:space="preserve">项目实施和项目管理方案。</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根据供应商提供的项目实施和项目管理方案进行综合评分。方案包括但不限于项目团队组成、项目实施计划、安全保障、质量管理、进度管理、变更管理、沟通管理、人员管理、培训管理等内容。</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（1）优于项目需求得5分；</w:t>
            </w:r>
            <w:r>
              <w:rPr>
                <w:rFonts w:ascii="宋体" w:hAnsi="宋体" w:cs="宋体"/>
                <w:lang w:bidi="ar"/>
              </w:rPr>
            </w:r>
            <w:r/>
          </w:p>
          <w:p>
            <w:pPr>
              <w:pStyle w:val="925"/>
              <w:jc w:val="left"/>
              <w:widowControl/>
              <w:rPr>
                <w:rFonts w:ascii="宋体" w:hAnsi="宋体" w:cs="宋体"/>
                <w:lang w:bidi="ar"/>
              </w:rPr>
            </w:pPr>
            <w:r>
              <w:rPr>
                <w:rFonts w:hint="eastAsia" w:ascii="宋体" w:hAnsi="宋体" w:cs="宋体"/>
                <w:lang w:bidi="ar"/>
              </w:rPr>
              <w:t xml:space="preserve">（2）符合项目需求得3分；</w:t>
            </w:r>
            <w:r>
              <w:rPr>
                <w:rFonts w:ascii="宋体" w:hAnsi="宋体" w:cs="宋体"/>
                <w:lang w:bidi="ar"/>
              </w:rPr>
            </w:r>
            <w:r/>
          </w:p>
          <w:p>
            <w:pPr>
              <w:pStyle w:val="925"/>
              <w:widowControl/>
              <w:rPr>
                <w:rFonts w:hint="eastAsia" w:ascii="宋体" w:hAnsi="宋体" w:cs="宋体"/>
                <w:lang w:bidi="ar"/>
              </w:rPr>
            </w:pPr>
            <w:r>
              <w:rPr>
                <w:rFonts w:hint="eastAsia" w:ascii="宋体" w:hAnsi="宋体" w:cs="宋体"/>
                <w:lang w:bidi="ar"/>
              </w:rPr>
              <w:t xml:space="preserve">（3）其他不得分。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类似业绩</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hint="eastAsia" w:ascii="宋体" w:hAnsi="宋体" w:cs="宋体"/>
                <w:b/>
                <w:bCs/>
                <w:sz w:val="20"/>
                <w:szCs w:val="20"/>
              </w:rPr>
            </w:pPr>
            <w:r>
              <w:rPr>
                <w:rFonts w:hint="eastAsia" w:ascii="宋体" w:hAnsi="宋体" w:cs="宋体"/>
                <w:lang w:bidi="ar"/>
              </w:rPr>
              <w:t xml:space="preserve">供应商具有自2022年1月1日以来政府采购交易管理或电子招投标相关软件系统建设或运维项目类似业绩，每提供一个业绩得2分，最多得6分。项目采购人为同一个采购人的，只作为一个业绩。（注：须提供合同，</w:t>
            </w:r>
            <w:r>
              <w:rPr>
                <w:rFonts w:hint="eastAsia"/>
              </w:rPr>
              <w:t xml:space="preserve">扫描件</w:t>
            </w:r>
            <w:r>
              <w:rPr>
                <w:rFonts w:hint="eastAsia" w:ascii="宋体" w:hAnsi="宋体" w:cs="宋体"/>
                <w:lang w:bidi="ar"/>
              </w:rPr>
              <w:t xml:space="preserve">加盖供应商公章）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lang w:bidi="ar"/>
              </w:rPr>
              <w:t xml:space="preserve">企业资质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numPr>
                <w:ilvl w:val="0"/>
                <w:numId w:val="17"/>
              </w:numPr>
              <w:widowControl/>
              <w:rPr>
                <w:rFonts w:hint="eastAsia" w:ascii="宋体" w:hAnsi="宋体" w:cs="宋体"/>
                <w:lang w:bidi="ar"/>
              </w:rPr>
            </w:pPr>
            <w:r>
              <w:rPr>
                <w:rFonts w:hint="eastAsia" w:ascii="宋体" w:hAnsi="宋体" w:cs="宋体"/>
                <w:lang w:bidi="ar"/>
              </w:rPr>
              <w:t xml:space="preserve">供应商具有ISO9001质量管理体系认证证书，得1分，其他不得分。</w:t>
            </w:r>
            <w:r/>
          </w:p>
          <w:p>
            <w:pPr>
              <w:pStyle w:val="925"/>
              <w:numPr>
                <w:ilvl w:val="0"/>
                <w:numId w:val="17"/>
              </w:numPr>
              <w:widowControl/>
              <w:rPr>
                <w:rFonts w:hint="eastAsia" w:ascii="宋体" w:hAnsi="宋体" w:cs="宋体"/>
                <w:lang w:bidi="ar"/>
              </w:rPr>
            </w:pPr>
            <w:r>
              <w:rPr>
                <w:rFonts w:hint="eastAsia" w:ascii="宋体" w:hAnsi="宋体" w:cs="宋体"/>
                <w:lang w:bidi="ar"/>
              </w:rPr>
              <w:t xml:space="preserve">供应商具有ISO20000信息技术服务管理体系认证证书，得1分，其他不得分。</w:t>
            </w:r>
            <w:r/>
          </w:p>
          <w:p>
            <w:pPr>
              <w:pStyle w:val="925"/>
              <w:numPr>
                <w:ilvl w:val="0"/>
                <w:numId w:val="17"/>
              </w:numPr>
              <w:widowControl/>
              <w:rPr>
                <w:rFonts w:hint="eastAsia" w:ascii="宋体" w:hAnsi="宋体" w:cs="宋体"/>
                <w:lang w:bidi="ar"/>
              </w:rPr>
            </w:pPr>
            <w:r>
              <w:rPr>
                <w:rFonts w:hint="eastAsia" w:ascii="宋体" w:hAnsi="宋体" w:cs="宋体"/>
                <w:lang w:bidi="ar"/>
              </w:rPr>
              <w:t xml:space="preserve">供应商具有ISO27001信息安全管理体系认证证书，得1分，其他不得分。</w:t>
            </w:r>
            <w:r/>
          </w:p>
          <w:p>
            <w:pPr>
              <w:pStyle w:val="925"/>
              <w:numPr>
                <w:ilvl w:val="0"/>
                <w:numId w:val="17"/>
              </w:numPr>
              <w:widowControl/>
              <w:rPr>
                <w:rFonts w:hint="eastAsia" w:ascii="宋体" w:hAnsi="宋体" w:cs="宋体"/>
                <w:lang w:bidi="ar"/>
              </w:rPr>
            </w:pPr>
            <w:r>
              <w:rPr>
                <w:rFonts w:hint="eastAsia" w:ascii="宋体" w:hAnsi="宋体" w:cs="宋体"/>
                <w:lang w:bidi="ar"/>
              </w:rPr>
              <w:t xml:space="preserve">供应商具有采购交易管理云平台相关的软件著作权登记证书，得3分，其他不得分。</w:t>
            </w:r>
            <w:r/>
          </w:p>
          <w:p>
            <w:pPr>
              <w:pStyle w:val="925"/>
              <w:widowControl/>
              <w:rPr>
                <w:rFonts w:hint="eastAsia" w:ascii="宋体" w:hAnsi="宋体" w:cs="宋体"/>
                <w:lang w:bidi="ar"/>
              </w:rPr>
            </w:pPr>
            <w:r>
              <w:rPr>
                <w:rFonts w:hint="eastAsia" w:ascii="宋体" w:hAnsi="宋体" w:cs="宋体"/>
                <w:lang w:bidi="ar"/>
              </w:rPr>
              <w:t xml:space="preserve">（注：须提供证书</w:t>
            </w:r>
            <w:r>
              <w:rPr>
                <w:rFonts w:hint="eastAsia"/>
              </w:rPr>
              <w:t xml:space="preserve">扫描件</w:t>
            </w:r>
            <w:r>
              <w:rPr>
                <w:rFonts w:hint="eastAsia" w:ascii="宋体" w:hAnsi="宋体" w:cs="宋体"/>
                <w:lang w:bidi="ar"/>
              </w:rPr>
              <w:t xml:space="preserve">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lang w:bidi="ar"/>
              </w:rPr>
            </w:pPr>
            <w:r>
              <w:rPr>
                <w:rFonts w:hint="eastAsia" w:ascii="宋体" w:hAnsi="宋体" w:cs="宋体"/>
                <w:lang w:bidi="ar"/>
              </w:rPr>
              <w:t xml:space="preserve">人员资</w:t>
            </w:r>
            <w:r>
              <w:rPr>
                <w:rFonts w:hint="eastAsia" w:ascii="宋体" w:hAnsi="宋体" w:cs="宋体"/>
                <w:lang w:bidi="ar"/>
              </w:rPr>
              <w:t xml:space="preserve">质</w:t>
            </w:r>
            <w:r>
              <w:rPr>
                <w:rFonts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numPr>
                <w:ilvl w:val="0"/>
                <w:numId w:val="18"/>
              </w:numPr>
              <w:widowControl/>
              <w:rPr>
                <w:rFonts w:hint="eastAsia" w:ascii="宋体" w:hAnsi="宋体" w:cs="宋体"/>
                <w:lang w:bidi="ar"/>
              </w:rPr>
            </w:pPr>
            <w:r>
              <w:rPr>
                <w:rFonts w:hint="eastAsia" w:ascii="宋体" w:hAnsi="宋体" w:cs="宋体"/>
                <w:lang w:bidi="ar"/>
              </w:rPr>
              <w:t xml:space="preserve">具有IT服务项目经理（ITSS）证书，得2分，其他不得分。</w:t>
            </w:r>
            <w:r/>
          </w:p>
          <w:p>
            <w:pPr>
              <w:pStyle w:val="925"/>
              <w:numPr>
                <w:ilvl w:val="0"/>
                <w:numId w:val="18"/>
              </w:numPr>
              <w:widowControl/>
              <w:rPr>
                <w:rFonts w:hint="eastAsia" w:ascii="宋体" w:hAnsi="宋体" w:cs="宋体"/>
                <w:lang w:bidi="ar"/>
              </w:rPr>
            </w:pPr>
            <w:r>
              <w:rPr>
                <w:rFonts w:hint="eastAsia" w:ascii="宋体" w:hAnsi="宋体" w:cs="宋体"/>
                <w:lang w:bidi="ar"/>
              </w:rPr>
              <w:t xml:space="preserve">具有人社和工信部联合颁发的系统集成项目管理工程师证书，得2分，其他不得分。</w:t>
            </w:r>
            <w:r/>
          </w:p>
          <w:p>
            <w:pPr>
              <w:pStyle w:val="925"/>
              <w:numPr>
                <w:ilvl w:val="0"/>
                <w:numId w:val="18"/>
              </w:numPr>
              <w:widowControl/>
              <w:rPr>
                <w:rFonts w:hint="eastAsia" w:ascii="宋体" w:hAnsi="宋体" w:cs="宋体"/>
                <w:lang w:bidi="ar"/>
              </w:rPr>
            </w:pPr>
            <w:r>
              <w:rPr>
                <w:rFonts w:hint="eastAsia" w:ascii="宋体" w:hAnsi="宋体" w:cs="宋体"/>
                <w:lang w:bidi="ar"/>
              </w:rPr>
              <w:t xml:space="preserve">具有人社和工信部联合颁发的数据库系统工程师证书，得2分，其他不得分。</w:t>
            </w:r>
            <w:r/>
          </w:p>
          <w:p>
            <w:pPr>
              <w:pStyle w:val="925"/>
              <w:numPr>
                <w:ilvl w:val="0"/>
                <w:numId w:val="18"/>
              </w:numPr>
              <w:widowControl/>
              <w:rPr>
                <w:rFonts w:hint="eastAsia" w:ascii="宋体" w:hAnsi="宋体" w:cs="宋体"/>
                <w:lang w:bidi="ar"/>
              </w:rPr>
            </w:pPr>
            <w:r>
              <w:rPr>
                <w:rFonts w:hint="eastAsia" w:ascii="宋体" w:hAnsi="宋体" w:cs="宋体"/>
                <w:lang w:bidi="ar"/>
              </w:rPr>
              <w:t xml:space="preserve">具有CCRC认证的信息安全保障人员认证证书，得2分，其他不得分。</w:t>
            </w:r>
            <w:r/>
          </w:p>
          <w:p>
            <w:pPr>
              <w:pStyle w:val="925"/>
              <w:numPr>
                <w:ilvl w:val="0"/>
                <w:numId w:val="18"/>
              </w:numPr>
              <w:widowControl/>
              <w:rPr>
                <w:rFonts w:hint="eastAsia" w:ascii="宋体" w:hAnsi="宋体" w:cs="宋体"/>
                <w:lang w:bidi="ar"/>
              </w:rPr>
            </w:pPr>
            <w:r>
              <w:rPr>
                <w:rFonts w:hint="eastAsia" w:ascii="宋体" w:hAnsi="宋体" w:cs="宋体"/>
                <w:lang w:bidi="ar"/>
              </w:rPr>
              <w:t xml:space="preserve">具有IT服务工程师（ITSS）证书，得2分，其他不得分。</w:t>
            </w:r>
            <w:r/>
          </w:p>
          <w:p>
            <w:pPr>
              <w:pStyle w:val="925"/>
              <w:widowControl/>
              <w:rPr>
                <w:rFonts w:hint="eastAsia" w:ascii="宋体" w:hAnsi="宋体" w:cs="宋体"/>
                <w:lang w:bidi="ar"/>
              </w:rPr>
            </w:pPr>
            <w:r>
              <w:rPr>
                <w:rFonts w:hint="eastAsia" w:ascii="宋体" w:hAnsi="宋体" w:cs="宋体"/>
                <w:lang w:bidi="ar"/>
              </w:rPr>
              <w:t xml:space="preserve">注：①须提供加盖</w:t>
            </w:r>
            <w:r>
              <w:rPr>
                <w:rStyle w:val="938"/>
                <w:rFonts w:hint="eastAsia"/>
              </w:rPr>
              <w:t xml:space="preserve">投标人</w:t>
            </w:r>
            <w:r>
              <w:rPr>
                <w:rFonts w:hint="eastAsia" w:ascii="宋体" w:hAnsi="宋体" w:cs="宋体"/>
                <w:lang w:bidi="ar"/>
              </w:rPr>
              <w:t xml:space="preserve">公章的有效期内证书扫描件或官方查询证明。</w:t>
            </w:r>
            <w:r/>
          </w:p>
          <w:p>
            <w:pPr>
              <w:pStyle w:val="925"/>
              <w:widowControl/>
              <w:rPr>
                <w:rFonts w:hint="eastAsia" w:ascii="宋体" w:hAnsi="宋体" w:cs="宋体"/>
                <w:lang w:bidi="ar"/>
              </w:rPr>
            </w:pPr>
            <w:r>
              <w:rPr>
                <w:rFonts w:hint="eastAsia" w:ascii="宋体" w:hAnsi="宋体" w:cs="宋体"/>
                <w:lang w:bidi="ar"/>
              </w:rPr>
              <w:t xml:space="preserve">②同一人员有多项证书不允许重复使用、不重复得分。</w:t>
            </w:r>
            <w:r/>
          </w:p>
          <w:p>
            <w:pPr>
              <w:pStyle w:val="925"/>
              <w:widowControl/>
              <w:rPr>
                <w:rFonts w:hint="eastAsia" w:ascii="宋体" w:hAnsi="宋体" w:cs="宋体"/>
                <w:lang w:bidi="ar"/>
              </w:rPr>
            </w:pPr>
            <w:r>
              <w:rPr>
                <w:rFonts w:ascii="宋体" w:hAnsi="宋体" w:cs="宋体"/>
                <w:lang w:bidi="ar"/>
              </w:rPr>
              <w:t xml:space="preserve">③</w:t>
            </w:r>
            <w:r>
              <w:rPr>
                <w:rFonts w:hint="eastAsia" w:ascii="宋体" w:hAnsi="宋体" w:cs="宋体"/>
                <w:lang w:bidi="ar"/>
              </w:rPr>
              <w:t xml:space="preserve">提供投标人为其缴纳的近半年（响应文件提交截止时间往前推）任意一个月的社保缴纳证明材料；</w:t>
            </w:r>
            <w:r/>
          </w:p>
          <w:p>
            <w:pPr>
              <w:pStyle w:val="925"/>
              <w:widowControl/>
              <w:rPr>
                <w:rFonts w:hint="eastAsia" w:ascii="宋体" w:hAnsi="宋体" w:cs="宋体"/>
                <w:lang w:bidi="ar"/>
              </w:rPr>
            </w:pP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lang w:bidi="ar"/>
              </w:rPr>
            </w:pPr>
            <w:r>
              <w:rPr>
                <w:rFonts w:hint="eastAsia" w:ascii="宋体" w:hAnsi="宋体" w:cs="宋体"/>
                <w:lang w:bidi="ar"/>
              </w:rPr>
              <w:t xml:space="preserve">演示</w:t>
            </w:r>
            <w:r>
              <w:rPr>
                <w:rFonts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rPr>
            </w:pPr>
            <w:r>
              <w:rPr>
                <w:rFonts w:hint="eastAsia" w:ascii="宋体" w:hAnsi="宋体" w:cs="宋体"/>
                <w:b/>
                <w:bCs/>
              </w:rPr>
              <w:t xml:space="preserve">专项演示数据管理</w:t>
            </w:r>
            <w:r>
              <w:rPr>
                <w:rFonts w:hint="eastAsia" w:ascii="宋体" w:hAnsi="宋体" w:cs="宋体"/>
              </w:rPr>
              <w:t xml:space="preserve">。</w:t>
            </w:r>
            <w:r>
              <w:rPr>
                <w:rFonts w:ascii="宋体" w:hAnsi="宋体" w:cs="宋体"/>
              </w:rPr>
            </w:r>
            <w:r/>
          </w:p>
          <w:p>
            <w:pPr>
              <w:pStyle w:val="925"/>
              <w:jc w:val="left"/>
              <w:widowControl/>
              <w:rPr>
                <w:rFonts w:ascii="宋体" w:hAnsi="宋体" w:cs="宋体"/>
              </w:rPr>
            </w:pPr>
            <w:r>
              <w:rPr>
                <w:rFonts w:hint="eastAsia" w:ascii="宋体" w:hAnsi="宋体" w:cs="宋体"/>
              </w:rPr>
              <w:t xml:space="preserve">1、演示基于数据标准和元数据管理实现数据采集管理、基础指标管理、汇总指标管理及汇总指标可视化编排（4分）；</w:t>
            </w:r>
            <w:r>
              <w:rPr>
                <w:rFonts w:ascii="宋体" w:hAnsi="宋体" w:cs="宋体"/>
              </w:rPr>
            </w:r>
            <w:r/>
          </w:p>
          <w:p>
            <w:pPr>
              <w:pStyle w:val="925"/>
              <w:jc w:val="left"/>
              <w:widowControl/>
              <w:rPr>
                <w:rFonts w:ascii="宋体" w:hAnsi="宋体" w:cs="宋体"/>
              </w:rPr>
            </w:pPr>
            <w:r>
              <w:rPr>
                <w:rFonts w:hint="eastAsia" w:ascii="宋体" w:hAnsi="宋体" w:cs="宋体"/>
              </w:rPr>
              <w:t xml:space="preserve">3、演示质量规则管理及业务合规性可视化编排、质量报告（2分）；</w:t>
            </w:r>
            <w:r>
              <w:rPr>
                <w:rFonts w:ascii="宋体" w:hAnsi="宋体" w:cs="宋体"/>
              </w:rPr>
            </w:r>
            <w:r/>
          </w:p>
          <w:p>
            <w:pPr>
              <w:pStyle w:val="925"/>
              <w:jc w:val="left"/>
              <w:widowControl/>
              <w:rPr>
                <w:rFonts w:ascii="宋体" w:hAnsi="宋体" w:cs="宋体"/>
              </w:rPr>
            </w:pPr>
            <w:r>
              <w:rPr>
                <w:rFonts w:hint="eastAsia" w:ascii="宋体" w:hAnsi="宋体" w:cs="宋体"/>
              </w:rPr>
              <w:t xml:space="preserve">3、演示数据模型管理及数据模型可视化编排等能力（2分）；</w:t>
            </w:r>
            <w:r>
              <w:rPr>
                <w:rFonts w:ascii="宋体" w:hAnsi="宋体" w:cs="宋体"/>
              </w:rPr>
            </w:r>
            <w:r/>
          </w:p>
          <w:p>
            <w:pPr>
              <w:pStyle w:val="925"/>
              <w:widowControl/>
              <w:rPr>
                <w:rFonts w:hint="eastAsia" w:ascii="宋体" w:hAnsi="宋体" w:cs="宋体"/>
                <w:lang w:bidi="ar"/>
              </w:rPr>
            </w:pPr>
            <w:r>
              <w:rPr>
                <w:rFonts w:hint="eastAsia" w:ascii="宋体" w:hAnsi="宋体" w:cs="宋体"/>
              </w:rPr>
              <w:t xml:space="preserve">投标人需对每条演示进行响应，每条演示完整准确得满分，本评分项最高得8分，其他不得分；</w:t>
            </w: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ascii="宋体" w:hAnsi="宋体" w:cs="宋体"/>
                <w:b/>
                <w:bCs/>
                <w:sz w:val="20"/>
                <w:szCs w:val="20"/>
              </w:rPr>
            </w:pPr>
            <w:r>
              <w:rPr>
                <w:rFonts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center"/>
            <w:textDirection w:val="lrTb"/>
            <w:noWrap w:val="false"/>
          </w:tcPr>
          <w:p>
            <w:pPr>
              <w:pStyle w:val="925"/>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5"/>
              <w:jc w:val="center"/>
              <w:widowControl/>
              <w:rPr>
                <w:rFonts w:ascii="宋体" w:hAnsi="宋体" w:cs="宋体"/>
                <w:lang w:bidi="ar"/>
              </w:rPr>
            </w:pPr>
            <w:r>
              <w:rPr>
                <w:rFonts w:hint="eastAsia" w:ascii="宋体" w:hAnsi="宋体" w:cs="宋体"/>
                <w:lang w:bidi="ar"/>
              </w:rPr>
              <w:t xml:space="preserve">演示</w:t>
            </w:r>
            <w:r>
              <w:rPr>
                <w:rFonts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5"/>
              <w:jc w:val="left"/>
              <w:widowControl/>
              <w:rPr>
                <w:rFonts w:ascii="宋体" w:hAnsi="宋体" w:cs="宋体"/>
              </w:rPr>
            </w:pPr>
            <w:r>
              <w:rPr>
                <w:rFonts w:hint="eastAsia" w:ascii="宋体" w:hAnsi="宋体" w:cs="宋体"/>
                <w:b/>
                <w:bCs/>
              </w:rPr>
              <w:t xml:space="preserve">数据统计、数据应用、营商环境智能监测。</w:t>
            </w:r>
            <w:r>
              <w:rPr>
                <w:rFonts w:ascii="宋体" w:hAnsi="宋体" w:cs="宋体"/>
              </w:rPr>
            </w:r>
            <w:r/>
          </w:p>
          <w:p>
            <w:pPr>
              <w:pStyle w:val="925"/>
              <w:jc w:val="left"/>
              <w:widowControl/>
              <w:rPr>
                <w:rFonts w:ascii="宋体" w:hAnsi="宋体" w:cs="宋体"/>
              </w:rPr>
            </w:pPr>
            <w:r>
              <w:rPr>
                <w:rFonts w:hint="eastAsia" w:ascii="宋体" w:hAnsi="宋体" w:cs="宋体"/>
              </w:rPr>
              <w:t xml:space="preserve">1、演示报表数据源管理、数据集管理、报表可</w:t>
            </w:r>
            <w:r>
              <w:rPr>
                <w:rFonts w:hint="eastAsia" w:ascii="宋体" w:hAnsi="宋体" w:cs="宋体"/>
              </w:rPr>
              <w:t xml:space="preserve">视化自定义等能力（2分）；</w:t>
            </w:r>
            <w:r>
              <w:rPr>
                <w:rFonts w:ascii="宋体" w:hAnsi="宋体" w:cs="宋体"/>
              </w:rPr>
            </w:r>
            <w:r/>
          </w:p>
          <w:p>
            <w:pPr>
              <w:pStyle w:val="925"/>
              <w:jc w:val="left"/>
              <w:widowControl/>
              <w:rPr>
                <w:rFonts w:ascii="宋体" w:hAnsi="宋体" w:cs="宋体"/>
              </w:rPr>
            </w:pPr>
            <w:r>
              <w:rPr>
                <w:rFonts w:hint="eastAsia" w:ascii="宋体" w:hAnsi="宋体" w:cs="宋体"/>
              </w:rPr>
              <w:t xml:space="preserve">2、演示采购主体监测、交易执行监测主题应用（2分）；</w:t>
            </w:r>
            <w:r>
              <w:rPr>
                <w:rFonts w:ascii="宋体" w:hAnsi="宋体" w:cs="宋体"/>
              </w:rPr>
            </w:r>
            <w:r/>
          </w:p>
          <w:p>
            <w:pPr>
              <w:pStyle w:val="925"/>
              <w:jc w:val="left"/>
              <w:widowControl/>
              <w:rPr>
                <w:rFonts w:ascii="宋体" w:hAnsi="宋体" w:cs="宋体"/>
              </w:rPr>
            </w:pPr>
            <w:r>
              <w:rPr>
                <w:rFonts w:hint="eastAsia" w:ascii="宋体" w:hAnsi="宋体" w:cs="宋体"/>
              </w:rPr>
              <w:t xml:space="preserve">3、演示政策落实监测、采购支出监测等主题应用（2分）；</w:t>
            </w:r>
            <w:r>
              <w:rPr>
                <w:rFonts w:ascii="宋体" w:hAnsi="宋体" w:cs="宋体"/>
              </w:rPr>
            </w:r>
            <w:r/>
          </w:p>
          <w:p>
            <w:pPr>
              <w:pStyle w:val="925"/>
              <w:jc w:val="left"/>
              <w:widowControl/>
              <w:rPr>
                <w:rFonts w:ascii="宋体" w:hAnsi="宋体" w:cs="宋体"/>
              </w:rPr>
            </w:pPr>
            <w:r>
              <w:rPr>
                <w:rFonts w:hint="eastAsia" w:ascii="宋体" w:hAnsi="宋体" w:cs="宋体"/>
              </w:rPr>
              <w:t xml:space="preserve">4、重点演示营商环境指标监测功能（4分）；</w:t>
            </w:r>
            <w:r>
              <w:rPr>
                <w:rFonts w:ascii="宋体" w:hAnsi="宋体" w:cs="宋体"/>
              </w:rPr>
            </w:r>
            <w:r/>
          </w:p>
          <w:p>
            <w:pPr>
              <w:pStyle w:val="925"/>
              <w:widowControl/>
              <w:rPr>
                <w:rFonts w:hint="eastAsia" w:ascii="宋体" w:hAnsi="宋体" w:cs="宋体"/>
              </w:rPr>
            </w:pPr>
            <w:r>
              <w:rPr>
                <w:rFonts w:hint="eastAsia" w:ascii="宋体" w:hAnsi="宋体" w:cs="宋体"/>
              </w:rPr>
              <w:t xml:space="preserve">投标人需对每条演示进行响应，每条演示完整准确得满分，本评分项最高得10分，其他不得分；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2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rPr>
          <w:rFonts w:hint="eastAsia"/>
        </w:rPr>
      </w:pPr>
      <w:r>
        <w:rPr>
          <w:rFonts w:hint="eastAsia"/>
        </w:r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pPr>
      <w:r/>
      <w:r/>
    </w:p>
    <w:p>
      <w:pPr>
        <w:pStyle w:val="925"/>
        <w:rPr>
          <w:rFonts w:hint="eastAsia"/>
        </w:rPr>
      </w:pPr>
      <w:r>
        <w:rPr>
          <w:rFonts w:hint="eastAsia"/>
        </w:rPr>
      </w:r>
      <w:r/>
    </w:p>
    <w:p>
      <w:pPr>
        <w:pStyle w:val="925"/>
        <w:rPr>
          <w:rFonts w:hint="eastAsia"/>
        </w:rPr>
      </w:pPr>
      <w:r>
        <w:rPr>
          <w:rFonts w:hint="eastAsia"/>
        </w:rPr>
      </w:r>
      <w:r/>
    </w:p>
    <w:p>
      <w:pPr>
        <w:pStyle w:val="926"/>
        <w:rPr>
          <w:rFonts w:hint="eastAsia" w:ascii="黑体" w:eastAsia="黑体"/>
          <w:bCs/>
          <w:sz w:val="44"/>
        </w:rPr>
      </w:pPr>
      <w:r>
        <w:rPr>
          <w:rFonts w:hint="eastAsia" w:ascii="黑体" w:eastAsia="黑体"/>
          <w:bCs/>
          <w:sz w:val="44"/>
        </w:rPr>
        <w:t xml:space="preserve">第六章  投标</w:t>
      </w:r>
      <w:bookmarkEnd w:id="196"/>
      <w:r>
        <w:rPr>
          <w:rFonts w:hint="eastAsia" w:ascii="黑体" w:eastAsia="黑体"/>
          <w:bCs/>
          <w:sz w:val="44"/>
        </w:rPr>
        <w:t xml:space="preserve">文件格式 </w:t>
      </w:r>
      <w:r/>
    </w:p>
    <w:p>
      <w:pPr>
        <w:pStyle w:val="925"/>
        <w:jc w:val="center"/>
        <w:rPr>
          <w:rFonts w:hint="eastAsia" w:ascii="宋体" w:hAnsi="宋体"/>
          <w:b/>
          <w:sz w:val="72"/>
        </w:rPr>
      </w:pPr>
      <w:r/>
      <w:bookmarkStart w:id="197" w:name="_Toc120614282"/>
      <w:r/>
      <w:bookmarkStart w:id="198" w:name="_Toc49090576"/>
      <w:r/>
      <w:bookmarkStart w:id="199" w:name="_Toc26554094"/>
      <w:r/>
      <w:bookmarkStart w:id="200" w:name="_Hlt26671244"/>
      <w:r/>
      <w:bookmarkEnd w:id="200"/>
      <w:r/>
      <w:bookmarkStart w:id="201" w:name="_Hlt26955039"/>
      <w:r/>
      <w:bookmarkEnd w:id="201"/>
      <w:r>
        <w:rPr>
          <w:rFonts w:hint="eastAsia" w:ascii="宋体" w:hAnsi="宋体"/>
          <w:b/>
          <w:sz w:val="72"/>
        </w:rPr>
      </w:r>
      <w:r/>
    </w:p>
    <w:p>
      <w:pPr>
        <w:pStyle w:val="925"/>
        <w:jc w:val="center"/>
        <w:rPr>
          <w:rFonts w:hint="eastAsia" w:ascii="宋体" w:hAnsi="宋体"/>
          <w:b/>
          <w:sz w:val="72"/>
        </w:rPr>
      </w:pPr>
      <w:r>
        <w:rPr>
          <w:rFonts w:hint="eastAsia" w:ascii="宋体" w:hAnsi="宋体"/>
          <w:b/>
          <w:sz w:val="72"/>
        </w:rPr>
        <w:t xml:space="preserve">投  标  文  件</w:t>
      </w:r>
      <w:r/>
    </w:p>
    <w:p>
      <w:pPr>
        <w:pStyle w:val="925"/>
        <w:jc w:val="center"/>
        <w:rPr>
          <w:rFonts w:hint="eastAsia" w:ascii="宋体" w:hAnsi="宋体"/>
          <w:b/>
          <w:sz w:val="72"/>
        </w:rPr>
      </w:pPr>
      <w:r>
        <w:rPr>
          <w:rFonts w:hint="eastAsia" w:ascii="宋体" w:hAnsi="宋体"/>
          <w:b/>
          <w:sz w:val="72"/>
        </w:rPr>
      </w:r>
      <w:r/>
    </w:p>
    <w:p>
      <w:pPr>
        <w:pStyle w:val="925"/>
        <w:jc w:val="center"/>
        <w:rPr>
          <w:rFonts w:hint="eastAsia" w:ascii="宋体" w:hAnsi="宋体"/>
          <w:b/>
          <w:sz w:val="72"/>
        </w:rPr>
      </w:pPr>
      <w:r>
        <w:rPr>
          <w:rFonts w:hint="eastAsia" w:ascii="宋体" w:hAnsi="宋体"/>
          <w:b/>
          <w:sz w:val="72"/>
        </w:rPr>
      </w:r>
      <w:r/>
    </w:p>
    <w:p>
      <w:pPr>
        <w:pStyle w:val="925"/>
        <w:jc w:val="center"/>
        <w:rPr>
          <w:rFonts w:hint="eastAsia" w:ascii="宋体" w:hAnsi="宋体"/>
          <w:b/>
          <w:sz w:val="36"/>
        </w:rPr>
      </w:pPr>
      <w:r>
        <w:rPr>
          <w:rFonts w:hint="eastAsia" w:ascii="宋体" w:hAnsi="宋体"/>
          <w:b/>
          <w:sz w:val="36"/>
        </w:rPr>
      </w:r>
      <w:r/>
    </w:p>
    <w:p>
      <w:pPr>
        <w:pStyle w:val="925"/>
        <w:jc w:val="center"/>
        <w:rPr>
          <w:rFonts w:hint="eastAsia" w:ascii="宋体" w:hAnsi="宋体"/>
          <w:b/>
          <w:sz w:val="36"/>
        </w:rPr>
      </w:pPr>
      <w:r>
        <w:rPr>
          <w:rFonts w:hint="eastAsia" w:ascii="宋体" w:hAnsi="宋体"/>
          <w:b/>
          <w:sz w:val="36"/>
        </w:rPr>
      </w:r>
      <w:r/>
    </w:p>
    <w:p>
      <w:pPr>
        <w:pStyle w:val="925"/>
        <w:jc w:val="center"/>
        <w:rPr>
          <w:rFonts w:hint="eastAsia" w:ascii="宋体" w:hAnsi="宋体"/>
          <w:b/>
          <w:sz w:val="36"/>
        </w:rPr>
      </w:pPr>
      <w:r>
        <w:rPr>
          <w:rFonts w:hint="eastAsia" w:ascii="宋体" w:hAnsi="宋体"/>
          <w:b/>
          <w:sz w:val="36"/>
        </w:rPr>
      </w:r>
      <w:r/>
    </w:p>
    <w:p>
      <w:pPr>
        <w:pStyle w:val="92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5"/>
        <w:jc w:val="center"/>
        <w:spacing w:line="440" w:lineRule="exact"/>
        <w:rPr>
          <w:rFonts w:hint="eastAsia" w:ascii="宋体" w:hAnsi="宋体"/>
          <w:b/>
          <w:bCs/>
          <w:sz w:val="32"/>
          <w:szCs w:val="32"/>
        </w:rPr>
      </w:pPr>
      <w:r>
        <w:rPr>
          <w:rFonts w:hint="eastAsia" w:ascii="宋体" w:hAnsi="宋体"/>
          <w:b/>
          <w:bCs/>
          <w:sz w:val="32"/>
          <w:szCs w:val="32"/>
        </w:rPr>
      </w:r>
      <w:r/>
    </w:p>
    <w:p>
      <w:pPr>
        <w:pStyle w:val="925"/>
        <w:spacing w:line="440" w:lineRule="exact"/>
        <w:rPr>
          <w:rFonts w:ascii="宋体" w:hAnsi="宋体"/>
        </w:rPr>
      </w:pPr>
      <w:r>
        <w:rPr>
          <w:rFonts w:ascii="宋体" w:hAnsi="宋体"/>
        </w:rPr>
      </w:r>
      <w:r/>
    </w:p>
    <w:p>
      <w:pPr>
        <w:pStyle w:val="92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5"/>
        <w:jc w:val="center"/>
        <w:spacing w:line="440" w:lineRule="exact"/>
        <w:rPr>
          <w:rFonts w:hint="eastAsia" w:ascii="宋体" w:hAnsi="宋体"/>
          <w:b/>
          <w:bCs/>
          <w:sz w:val="32"/>
          <w:szCs w:val="32"/>
        </w:rPr>
      </w:pPr>
      <w:r>
        <w:rPr>
          <w:rFonts w:hint="eastAsia" w:ascii="宋体" w:hAnsi="宋体"/>
          <w:b/>
          <w:bCs/>
          <w:sz w:val="32"/>
          <w:szCs w:val="32"/>
        </w:rPr>
      </w:r>
      <w:r/>
    </w:p>
    <w:p>
      <w:pPr>
        <w:pStyle w:val="925"/>
        <w:ind w:firstLine="480"/>
        <w:spacing w:line="440" w:lineRule="exact"/>
        <w:rPr>
          <w:rFonts w:hint="eastAsia" w:ascii="宋体" w:hAnsi="宋体"/>
          <w:i/>
          <w:sz w:val="24"/>
          <w:u w:val="single"/>
        </w:rPr>
      </w:pPr>
      <w:r/>
      <w:bookmarkStart w:id="202" w:name="OLE_LINK1"/>
      <w:r>
        <w:rPr>
          <w:rFonts w:hint="eastAsia" w:ascii="宋体" w:hAnsi="宋体"/>
          <w:i/>
          <w:sz w:val="24"/>
          <w:u w:val="single"/>
        </w:rPr>
        <w:t xml:space="preserve">一、投标人资格声明函</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25"/>
        <w:ind w:firstLine="480"/>
        <w:spacing w:line="440" w:lineRule="exact"/>
        <w:rPr>
          <w:rFonts w:hint="eastAsia" w:ascii="宋体" w:hAnsi="宋体"/>
          <w:sz w:val="24"/>
        </w:rPr>
      </w:pPr>
      <w:r>
        <w:rPr>
          <w:rFonts w:hint="eastAsia" w:ascii="宋体" w:hAnsi="宋体"/>
          <w:sz w:val="24"/>
        </w:rPr>
        <w:t xml:space="preserve">七、联合体协议</w:t>
      </w:r>
      <w:r/>
    </w:p>
    <w:p>
      <w:pPr>
        <w:pStyle w:val="92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5"/>
        <w:ind w:firstLine="480"/>
        <w:spacing w:line="440" w:lineRule="exact"/>
        <w:rPr>
          <w:rFonts w:ascii="宋体" w:hAnsi="宋体"/>
          <w:sz w:val="24"/>
        </w:rPr>
      </w:pPr>
      <w:r/>
      <w:bookmarkEnd w:id="202"/>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hint="eastAsia" w:ascii="宋体" w:hAnsi="宋体"/>
          <w:sz w:val="24"/>
        </w:rPr>
      </w:pPr>
      <w:r>
        <w:rPr>
          <w:rFonts w:hint="eastAsia"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ind w:firstLine="480"/>
        <w:spacing w:line="440" w:lineRule="exact"/>
        <w:rPr>
          <w:rFonts w:ascii="宋体" w:hAnsi="宋体"/>
          <w:sz w:val="24"/>
        </w:rPr>
      </w:pPr>
      <w:r>
        <w:rPr>
          <w:rFonts w:ascii="宋体" w:hAnsi="宋体"/>
          <w:sz w:val="24"/>
        </w:rPr>
      </w:r>
      <w:r/>
    </w:p>
    <w:p>
      <w:pPr>
        <w:pStyle w:val="925"/>
        <w:rPr>
          <w:rFonts w:ascii="黑体" w:hAnsi="黑体" w:eastAsia="黑体"/>
          <w:i/>
          <w:sz w:val="32"/>
          <w:szCs w:val="32"/>
          <w:u w:val="single"/>
        </w:rPr>
      </w:pPr>
      <w:r/>
      <w:bookmarkEnd w:id="197"/>
      <w:r/>
      <w:bookmarkEnd w:id="198"/>
      <w:r/>
      <w:bookmarkEnd w:id="199"/>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56" w:line="360" w:lineRule="auto"/>
        <w:widowControl/>
        <w:rPr>
          <w:rFonts w:ascii="宋体" w:hAnsi="宋体" w:cs="宋体"/>
        </w:rPr>
      </w:pPr>
      <w:r>
        <w:rPr>
          <w:rFonts w:hint="eastAsia" w:ascii="宋体" w:hAnsi="宋体" w:cs="宋体"/>
          <w:b/>
          <w:sz w:val="28"/>
          <w:szCs w:val="28"/>
        </w:rPr>
        <w:t xml:space="preserve">投标人资格</w:t>
      </w:r>
      <w:r>
        <w:rPr>
          <w:rFonts w:hint="eastAsia" w:ascii="宋体" w:hAnsi="宋体" w:cs="宋体"/>
          <w:b/>
          <w:sz w:val="28"/>
          <w:szCs w:val="28"/>
        </w:rPr>
        <w:t xml:space="preserve">声明函</w:t>
      </w:r>
      <w:r>
        <w:rPr>
          <w:rFonts w:ascii="宋体" w:hAnsi="宋体" w:cs="宋体"/>
        </w:rPr>
      </w:r>
      <w:r/>
    </w:p>
    <w:p>
      <w:pPr>
        <w:pStyle w:val="941"/>
        <w:ind w:firstLine="480"/>
        <w:spacing w:line="460" w:lineRule="exact"/>
      </w:pPr>
      <w:r/>
      <w:r/>
    </w:p>
    <w:p>
      <w:pPr>
        <w:pStyle w:val="941"/>
        <w:ind w:firstLine="480"/>
        <w:spacing w:line="460" w:lineRule="exact"/>
      </w:pPr>
      <w:r>
        <w:rPr>
          <w:rFonts w:hint="eastAsia"/>
        </w:rPr>
        <w:t xml:space="preserve">致：常州市政府采购中心</w:t>
      </w:r>
      <w:r/>
    </w:p>
    <w:p>
      <w:pPr>
        <w:pStyle w:val="941"/>
        <w:ind w:firstLine="840"/>
        <w:spacing w:line="460" w:lineRule="exact"/>
        <w:rPr>
          <w:u w:val="single"/>
        </w:rPr>
      </w:pP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w:t>
      </w:r>
      <w:r>
        <w:rPr>
          <w:rFonts w:hint="eastAsia"/>
        </w:rPr>
        <w:t xml:space="preserve">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不符合《政府采购法》第二十二条规定的条件。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w:t>
      </w:r>
      <w:r>
        <w:rPr>
          <w:rFonts w:hint="eastAsia"/>
        </w:rPr>
        <w:t xml:space="preserve">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305"/>
        <w:spacing w:line="460" w:lineRule="exact"/>
        <w:rPr>
          <w:rFonts w:hint="eastAsia"/>
        </w:rPr>
      </w:pPr>
      <w:r>
        <w:rPr>
          <w:rFonts w:hint="eastAsia"/>
        </w:rPr>
        <w:t xml:space="preserve">日期：    年    月    日</w:t>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1"/>
        <w:ind w:firstLine="480"/>
        <w:rPr>
          <w:rFonts w:hint="eastAsia"/>
          <w:sz w:val="24"/>
          <w:szCs w:val="24"/>
        </w:rPr>
      </w:pPr>
      <w:r>
        <w:rPr>
          <w:rFonts w:hint="eastAsia"/>
          <w:sz w:val="24"/>
          <w:szCs w:val="24"/>
        </w:rPr>
        <w:t xml:space="preserve">本授权书于______年____月____日起生效，特此声明。</w:t>
      </w:r>
      <w:r/>
    </w:p>
    <w:p>
      <w:pPr>
        <w:pStyle w:val="101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t xml:space="preserve"> </w:t>
      </w:r>
      <w:r/>
    </w:p>
    <w:p>
      <w:pPr>
        <w:pStyle w:val="101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1"/>
        <w:ind w:firstLine="480"/>
        <w:rPr>
          <w:rFonts w:hint="eastAsia"/>
          <w:sz w:val="24"/>
          <w:szCs w:val="24"/>
        </w:rPr>
      </w:pPr>
      <w:r>
        <w:rPr>
          <w:rFonts w:hint="eastAsia"/>
          <w:sz w:val="24"/>
          <w:szCs w:val="24"/>
        </w:rPr>
        <w:t xml:space="preserve">      日期：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u w:val="single"/>
        </w:rPr>
        <w:t xml:space="preserve">                                         </w:t>
      </w:r>
      <w:r>
        <w:rPr>
          <w:rFonts w:hint="eastAsia"/>
          <w:sz w:val="24"/>
          <w:szCs w:val="24"/>
        </w:rPr>
      </w:r>
      <w:r/>
    </w:p>
    <w:p>
      <w:pPr>
        <w:pStyle w:val="941"/>
        <w:rPr>
          <w:rFonts w:hint="eastAsia"/>
          <w:i/>
          <w:sz w:val="24"/>
          <w:szCs w:val="24"/>
          <w:u w:val="single"/>
        </w:rPr>
      </w:pPr>
      <w:r>
        <w:rPr>
          <w:rFonts w:hint="eastAsia"/>
          <w:i/>
          <w:sz w:val="24"/>
          <w:szCs w:val="24"/>
          <w:u w:val="single"/>
        </w:rPr>
      </w:r>
      <w:r/>
    </w:p>
    <w:p>
      <w:pPr>
        <w:pStyle w:val="941"/>
        <w:ind w:firstLine="0"/>
        <w:rPr>
          <w:rFonts w:hint="eastAsia"/>
        </w:rPr>
      </w:pPr>
      <w:r>
        <w:rPr>
          <w:rFonts w:hint="eastAsia"/>
        </w:rPr>
      </w:r>
      <w:r/>
    </w:p>
    <w:p>
      <w:pPr>
        <w:pStyle w:val="925"/>
        <w:spacing w:line="460" w:lineRule="exact"/>
        <w:rPr>
          <w:rFonts w:hint="eastAsia" w:ascii="楷体" w:hAnsi="楷体" w:eastAsia="楷体"/>
          <w:bCs/>
          <w:sz w:val="24"/>
          <w:szCs w:val="24"/>
        </w:rPr>
      </w:pPr>
      <w:r>
        <w:rPr>
          <w:rFonts w:hint="eastAsia" w:ascii="楷体" w:hAnsi="楷体" w:eastAsia="楷体"/>
          <w:bCs/>
          <w:sz w:val="24"/>
          <w:szCs w:val="24"/>
        </w:rPr>
      </w:r>
      <w:r/>
    </w:p>
    <w:p>
      <w:pPr>
        <w:pStyle w:val="925"/>
        <w:spacing w:line="460" w:lineRule="exact"/>
        <w:rPr>
          <w:rFonts w:hint="eastAsia" w:ascii="宋体" w:hAnsi="宋体"/>
          <w:bCs/>
          <w:sz w:val="24"/>
        </w:rPr>
      </w:pPr>
      <w:r>
        <w:rPr>
          <w:rFonts w:hint="eastAsia" w:ascii="宋体" w:hAnsi="宋体"/>
          <w:bCs/>
          <w:sz w:val="24"/>
        </w:rPr>
      </w:r>
      <w:r/>
    </w:p>
    <w:p>
      <w:pPr>
        <w:pStyle w:val="927"/>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01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101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1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w:t>
      </w:r>
      <w:r>
        <w:rPr>
          <w:rFonts w:hint="eastAsia" w:ascii="宋体" w:hAnsi="宋体"/>
          <w:szCs w:val="21"/>
        </w:rPr>
        <w:t xml:space="preserve">标文件规定的时间完成项目，交付买方验收、使用。</w:t>
      </w:r>
      <w:r/>
    </w:p>
    <w:p>
      <w:pPr>
        <w:pStyle w:val="101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3"/>
        <w:ind w:left="420"/>
        <w:spacing w:before="0" w:after="0" w:line="420" w:lineRule="exact"/>
        <w:rPr>
          <w:rFonts w:hint="eastAsia" w:ascii="宋体" w:hAnsi="宋体"/>
          <w:szCs w:val="21"/>
        </w:rPr>
      </w:pPr>
      <w:r>
        <w:rPr>
          <w:rFonts w:hint="eastAsia" w:ascii="宋体" w:hAnsi="宋体"/>
          <w:szCs w:val="21"/>
        </w:rPr>
        <w:t xml:space="preserve">地          址：</w:t>
      </w:r>
      <w:r/>
    </w:p>
    <w:p>
      <w:pPr>
        <w:pStyle w:val="1013"/>
        <w:ind w:left="420"/>
        <w:spacing w:before="0" w:after="0" w:line="420" w:lineRule="exact"/>
        <w:rPr>
          <w:rFonts w:hint="eastAsia" w:ascii="宋体" w:hAnsi="宋体"/>
          <w:szCs w:val="21"/>
        </w:rPr>
      </w:pPr>
      <w:r>
        <w:rPr>
          <w:rFonts w:hint="eastAsia" w:ascii="宋体" w:hAnsi="宋体"/>
          <w:szCs w:val="21"/>
        </w:rPr>
        <w:t xml:space="preserve">邮          编：</w:t>
      </w:r>
      <w:r/>
    </w:p>
    <w:p>
      <w:pPr>
        <w:pStyle w:val="1013"/>
        <w:ind w:left="420"/>
        <w:spacing w:before="0" w:after="0" w:line="420" w:lineRule="exact"/>
        <w:rPr>
          <w:rFonts w:hint="eastAsia" w:ascii="宋体" w:hAnsi="宋体"/>
          <w:szCs w:val="21"/>
        </w:rPr>
      </w:pPr>
      <w:r>
        <w:rPr>
          <w:rFonts w:hint="eastAsia" w:ascii="宋体" w:hAnsi="宋体"/>
          <w:szCs w:val="21"/>
        </w:rPr>
        <w:t xml:space="preserve">电          话：</w:t>
      </w:r>
      <w:r/>
    </w:p>
    <w:p>
      <w:pPr>
        <w:pStyle w:val="1013"/>
        <w:ind w:left="420"/>
        <w:spacing w:before="0" w:after="0" w:line="420" w:lineRule="exact"/>
        <w:rPr>
          <w:rFonts w:hint="eastAsia" w:ascii="宋体" w:hAnsi="宋体"/>
          <w:szCs w:val="21"/>
        </w:rPr>
      </w:pPr>
      <w:r>
        <w:rPr>
          <w:rFonts w:hint="eastAsia" w:ascii="宋体" w:hAnsi="宋体"/>
          <w:szCs w:val="21"/>
        </w:rPr>
        <w:t xml:space="preserve">传          真：</w:t>
      </w:r>
      <w:r/>
    </w:p>
    <w:p>
      <w:pPr>
        <w:pStyle w:val="101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3"/>
        <w:ind w:left="420"/>
        <w:spacing w:before="0" w:after="0" w:line="420" w:lineRule="exact"/>
        <w:rPr>
          <w:rFonts w:hint="eastAsia" w:ascii="宋体" w:hAnsi="宋体"/>
          <w:szCs w:val="21"/>
        </w:rPr>
      </w:pPr>
      <w:r>
        <w:rPr>
          <w:rFonts w:hint="eastAsia" w:ascii="宋体" w:hAnsi="宋体"/>
          <w:szCs w:val="21"/>
        </w:rPr>
        <w:t xml:space="preserve">账          号： </w:t>
      </w:r>
      <w:r/>
    </w:p>
    <w:p>
      <w:pPr>
        <w:pStyle w:val="101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5"/>
        <w:ind w:firstLine="240"/>
        <w:jc w:val="center"/>
        <w:spacing w:line="560" w:lineRule="exact"/>
        <w:rPr>
          <w:rFonts w:hint="eastAsia" w:ascii="宋体" w:hAnsi="宋体"/>
          <w:bCs/>
          <w:sz w:val="24"/>
        </w:rPr>
      </w:pPr>
      <w:r>
        <w:rPr>
          <w:rFonts w:hint="eastAsia" w:ascii="宋体" w:hAnsi="宋体"/>
          <w:bCs/>
          <w:sz w:val="24"/>
        </w:rPr>
      </w:r>
      <w:r/>
    </w:p>
    <w:p>
      <w:pPr>
        <w:pStyle w:val="925"/>
        <w:ind w:firstLine="240"/>
        <w:jc w:val="center"/>
        <w:spacing w:line="560" w:lineRule="exact"/>
        <w:rPr>
          <w:rFonts w:hint="eastAsia" w:ascii="宋体" w:hAnsi="宋体"/>
          <w:bCs/>
          <w:sz w:val="24"/>
        </w:rPr>
      </w:pPr>
      <w:r>
        <w:rPr>
          <w:rFonts w:hint="eastAsia" w:ascii="宋体" w:hAnsi="宋体"/>
          <w:bCs/>
          <w:sz w:val="24"/>
        </w:rPr>
      </w:r>
      <w:r/>
    </w:p>
    <w:p>
      <w:pPr>
        <w:pStyle w:val="925"/>
        <w:ind w:firstLine="240"/>
        <w:jc w:val="center"/>
        <w:spacing w:line="560" w:lineRule="exact"/>
        <w:rPr>
          <w:rFonts w:hint="eastAsia" w:ascii="宋体" w:hAnsi="宋体"/>
          <w:bCs/>
          <w:sz w:val="24"/>
        </w:rPr>
      </w:pPr>
      <w:r>
        <w:rPr>
          <w:rFonts w:hint="eastAsia" w:ascii="宋体" w:hAnsi="宋体"/>
          <w:bCs/>
          <w:sz w:val="24"/>
        </w:rPr>
      </w:r>
      <w:r/>
    </w:p>
    <w:p>
      <w:pPr>
        <w:pStyle w:val="925"/>
        <w:ind w:firstLine="240"/>
        <w:jc w:val="center"/>
        <w:spacing w:line="560" w:lineRule="exact"/>
        <w:rPr>
          <w:rFonts w:hint="eastAsia" w:ascii="宋体" w:hAnsi="宋体"/>
          <w:bCs/>
          <w:sz w:val="24"/>
        </w:rPr>
      </w:pPr>
      <w:r>
        <w:rPr>
          <w:rFonts w:hint="eastAsia" w:ascii="宋体" w:hAnsi="宋体"/>
          <w:bCs/>
          <w:sz w:val="24"/>
        </w:rPr>
      </w:r>
      <w:r/>
    </w:p>
    <w:p>
      <w:pPr>
        <w:pStyle w:val="925"/>
        <w:ind w:firstLine="240"/>
        <w:jc w:val="center"/>
        <w:spacing w:line="560" w:lineRule="exact"/>
        <w:rPr>
          <w:rFonts w:hint="eastAsia" w:ascii="宋体" w:hAnsi="宋体"/>
          <w:bCs/>
          <w:sz w:val="24"/>
        </w:rPr>
      </w:pPr>
      <w:r>
        <w:rPr>
          <w:rFonts w:hint="eastAsia" w:ascii="宋体" w:hAnsi="宋体"/>
          <w:bCs/>
          <w:sz w:val="24"/>
        </w:rPr>
      </w:r>
      <w:r/>
    </w:p>
    <w:p>
      <w:pPr>
        <w:pStyle w:val="925"/>
        <w:jc w:val="center"/>
        <w:spacing w:line="460" w:lineRule="exact"/>
        <w:rPr>
          <w:rFonts w:ascii="黑体" w:hAnsi="黑体" w:eastAsia="黑体"/>
          <w:b/>
          <w:sz w:val="32"/>
          <w:szCs w:val="32"/>
        </w:rPr>
      </w:pPr>
      <w:r>
        <w:rPr>
          <w:rFonts w:ascii="黑体" w:hAnsi="黑体" w:eastAsia="黑体"/>
          <w:b/>
          <w:sz w:val="32"/>
          <w:szCs w:val="32"/>
        </w:rPr>
      </w:r>
      <w:r/>
    </w:p>
    <w:p>
      <w:pPr>
        <w:pStyle w:val="92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2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2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SimSun" w:hAnsi="SimSun" w:eastAsia="SimSun" w:cs="SimSun"/>
          <w:color w:val="000000"/>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2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25"/>
        <w:ind w:firstLine="360"/>
        <w:spacing w:line="560" w:lineRule="exact"/>
        <w:rPr>
          <w:rFonts w:hint="eastAsia" w:ascii="宋体" w:hAnsi="宋体"/>
          <w:sz w:val="24"/>
          <w:szCs w:val="24"/>
        </w:rPr>
      </w:pPr>
      <w:r>
        <w:rPr>
          <w:rFonts w:hint="eastAsia" w:ascii="宋体" w:hAnsi="宋体"/>
          <w:sz w:val="24"/>
          <w:szCs w:val="24"/>
        </w:rPr>
        <w:t xml:space="preserve">……</w:t>
      </w:r>
      <w:r/>
    </w:p>
    <w:p>
      <w:pPr>
        <w:pStyle w:val="92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5"/>
        <w:ind w:right="720"/>
        <w:spacing w:line="560" w:lineRule="exact"/>
        <w:rPr>
          <w:rFonts w:hint="eastAsia" w:ascii="宋体" w:hAnsi="宋体"/>
          <w:sz w:val="24"/>
          <w:szCs w:val="24"/>
        </w:rPr>
      </w:pPr>
      <w:r>
        <w:rPr>
          <w:rFonts w:hint="eastAsia" w:ascii="宋体" w:hAnsi="宋体"/>
          <w:sz w:val="24"/>
          <w:szCs w:val="24"/>
        </w:rPr>
      </w:r>
      <w:r/>
    </w:p>
    <w:p>
      <w:pPr>
        <w:pStyle w:val="92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5"/>
        <w:ind w:firstLine="240"/>
        <w:spacing w:line="560" w:lineRule="exact"/>
        <w:rPr>
          <w:rFonts w:hint="eastAsia" w:ascii="宋体" w:hAnsi="宋体"/>
          <w:sz w:val="24"/>
          <w:szCs w:val="24"/>
        </w:rPr>
      </w:pPr>
      <w:r>
        <w:rPr>
          <w:rFonts w:hint="eastAsia" w:ascii="宋体" w:hAnsi="宋体"/>
          <w:sz w:val="24"/>
          <w:szCs w:val="24"/>
        </w:rPr>
      </w:r>
      <w:r/>
    </w:p>
    <w:p>
      <w:pPr>
        <w:pStyle w:val="92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27"/>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2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2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5"/>
        <w:ind w:firstLine="480"/>
        <w:spacing w:line="588" w:lineRule="exact"/>
        <w:rPr>
          <w:rFonts w:hint="eastAsia" w:ascii="宋体" w:hAnsi="宋体"/>
          <w:sz w:val="24"/>
        </w:rPr>
      </w:pPr>
      <w:r>
        <w:rPr>
          <w:rFonts w:hint="eastAsia" w:ascii="宋体" w:hAnsi="宋体"/>
          <w:sz w:val="24"/>
        </w:rPr>
      </w:r>
      <w:r/>
    </w:p>
    <w:p>
      <w:pPr>
        <w:pStyle w:val="925"/>
        <w:ind w:firstLine="480"/>
        <w:spacing w:line="588" w:lineRule="exact"/>
        <w:rPr>
          <w:rFonts w:ascii="宋体" w:hAnsi="宋体"/>
          <w:sz w:val="24"/>
        </w:rPr>
      </w:pPr>
      <w:r>
        <w:rPr>
          <w:rFonts w:hint="eastAsia" w:ascii="宋体" w:hAnsi="宋体"/>
          <w:sz w:val="24"/>
        </w:rPr>
        <w:t xml:space="preserve">（备注：如是残疾人</w:t>
      </w:r>
      <w:r>
        <w:rPr>
          <w:rFonts w:hint="eastAsia" w:ascii="宋体" w:hAnsi="宋体"/>
          <w:sz w:val="24"/>
        </w:rPr>
        <w:t xml:space="preserve">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2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5"/>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w:t>
      </w:r>
      <w:r>
        <w:rPr>
          <w:rFonts w:hint="eastAsia" w:ascii="宋体" w:hAnsi="宋体"/>
          <w:sz w:val="24"/>
        </w:rPr>
        <w:t xml:space="preserve">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25"/>
        <w:ind w:firstLine="645"/>
        <w:spacing w:line="560" w:lineRule="exact"/>
        <w:rPr>
          <w:rFonts w:hint="eastAsia" w:ascii="宋体" w:hAnsi="宋体"/>
          <w:sz w:val="24"/>
        </w:rPr>
      </w:pPr>
      <w:r>
        <w:rPr>
          <w:rFonts w:hint="eastAsia" w:ascii="宋体" w:hAnsi="宋体"/>
          <w:sz w:val="24"/>
        </w:rPr>
      </w:r>
      <w:r/>
    </w:p>
    <w:p>
      <w:pPr>
        <w:pStyle w:val="92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5"/>
        <w:ind w:firstLine="645"/>
        <w:spacing w:line="560" w:lineRule="exact"/>
        <w:rPr>
          <w:rFonts w:hint="eastAsia" w:ascii="宋体" w:hAnsi="宋体"/>
          <w:sz w:val="24"/>
        </w:rPr>
      </w:pPr>
      <w:r>
        <w:rPr>
          <w:rFonts w:hint="eastAsia" w:ascii="宋体" w:hAnsi="宋体"/>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rPr>
          <w:rFonts w:hint="eastAsia"/>
        </w:rPr>
      </w:pPr>
      <w:r>
        <w:rPr>
          <w:rFonts w:hint="eastAsia"/>
        </w:rPr>
      </w:r>
      <w:r/>
    </w:p>
    <w:p>
      <w:pPr>
        <w:pStyle w:val="92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5"/>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25"/>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25"/>
              <w:spacing w:line="0" w:lineRule="atLeast"/>
              <w:rPr>
                <w:rFonts w:ascii="宋体" w:hAnsi="宋体"/>
                <w:sz w:val="24"/>
                <w:szCs w:val="24"/>
              </w:rPr>
            </w:pPr>
            <w:r>
              <w:rPr>
                <w:rFonts w:ascii="宋体" w:hAnsi="宋体"/>
                <w:sz w:val="24"/>
                <w:szCs w:val="24"/>
              </w:rPr>
            </w:r>
            <w:r/>
          </w:p>
        </w:tc>
      </w:tr>
    </w:tbl>
    <w:p>
      <w:pPr>
        <w:pStyle w:val="92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25"/>
        <w:rPr>
          <w:rFonts w:hint="eastAsia" w:ascii="宋体" w:hAnsi="宋体"/>
          <w:sz w:val="24"/>
          <w:szCs w:val="24"/>
          <w:u w:val="single"/>
        </w:rPr>
      </w:pPr>
      <w:r>
        <w:rPr>
          <w:rFonts w:hint="eastAsia" w:ascii="宋体" w:hAnsi="宋体"/>
          <w:sz w:val="24"/>
          <w:szCs w:val="24"/>
          <w:u w:val="single"/>
        </w:rPr>
      </w:r>
      <w:r/>
    </w:p>
    <w:p>
      <w:pPr>
        <w:pStyle w:val="92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w:t>
      </w:r>
      <w:r>
        <w:rPr>
          <w:rFonts w:hint="eastAsia" w:ascii="宋体" w:hAnsi="宋体"/>
          <w:sz w:val="24"/>
          <w:szCs w:val="24"/>
        </w:rPr>
        <w:t xml:space="preserve">“投标总报价”数额应当与“开标一览表”中“投标总报价”数额一致。</w:t>
      </w:r>
      <w:r/>
    </w:p>
    <w:p>
      <w:pPr>
        <w:pStyle w:val="925"/>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25"/>
        <w:jc w:val="center"/>
        <w:rPr>
          <w:rFonts w:hint="eastAsia" w:ascii="黑体" w:hAnsi="黑体" w:eastAsia="黑体"/>
          <w:b/>
          <w:bCs/>
          <w:sz w:val="32"/>
          <w:szCs w:val="32"/>
        </w:rPr>
      </w:pPr>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超出、</w:t>
            </w:r>
            <w:r/>
          </w:p>
          <w:p>
            <w:pPr>
              <w:pStyle w:val="92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证明</w:t>
            </w:r>
            <w:r/>
          </w:p>
          <w:p>
            <w:pPr>
              <w:pStyle w:val="92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bl>
    <w:p>
      <w:pPr>
        <w:pStyle w:val="925"/>
        <w:rPr>
          <w:rFonts w:hint="eastAsia" w:ascii="宋体" w:hAnsi="宋体"/>
          <w:sz w:val="24"/>
          <w:szCs w:val="24"/>
        </w:rPr>
      </w:pPr>
      <w:r>
        <w:rPr>
          <w:rFonts w:hint="eastAsia" w:ascii="宋体" w:hAnsi="宋体"/>
          <w:sz w:val="24"/>
          <w:szCs w:val="24"/>
        </w:rPr>
        <w:t xml:space="preserve">注： 行数不够，可自行添加。</w:t>
      </w:r>
      <w:r/>
    </w:p>
    <w:p>
      <w:pPr>
        <w:pStyle w:val="925"/>
        <w:jc w:val="center"/>
        <w:rPr>
          <w:rFonts w:hint="eastAsia" w:ascii="黑体" w:hAnsi="Arial" w:eastAsia="黑体"/>
          <w:b/>
          <w:sz w:val="36"/>
        </w:rPr>
      </w:pPr>
      <w:r>
        <w:rPr>
          <w:rFonts w:hint="eastAsia" w:ascii="黑体" w:hAnsi="Arial" w:eastAsia="黑体"/>
          <w:b/>
          <w:sz w:val="36"/>
        </w:rPr>
      </w:r>
      <w:r/>
    </w:p>
    <w:p>
      <w:pPr>
        <w:pStyle w:val="925"/>
        <w:jc w:val="center"/>
        <w:rPr>
          <w:rFonts w:hint="eastAsia" w:ascii="黑体" w:hAnsi="Arial" w:eastAsia="黑体"/>
          <w:b/>
          <w:sz w:val="36"/>
        </w:rPr>
      </w:pPr>
      <w:r>
        <w:rPr>
          <w:rFonts w:hint="eastAsia" w:ascii="黑体" w:hAnsi="Arial" w:eastAsia="黑体"/>
          <w:b/>
          <w:sz w:val="36"/>
        </w:rPr>
      </w:r>
      <w:r/>
    </w:p>
    <w:p>
      <w:pPr>
        <w:pStyle w:val="925"/>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bCs/>
          <w:sz w:val="36"/>
          <w:szCs w:val="36"/>
        </w:rPr>
      </w:pPr>
      <w:r>
        <w:rPr>
          <w:rFonts w:hint="eastAsia" w:ascii="黑体" w:hAnsi="Arial" w:eastAsia="黑体"/>
          <w:b/>
          <w:sz w:val="36"/>
        </w:rPr>
      </w:r>
      <w:r>
        <w:rPr>
          <w:rFonts w:hint="eastAsia" w:ascii="黑体" w:hAnsi="Arial" w:eastAsia="黑体"/>
          <w:b/>
          <w:sz w:val="36"/>
        </w:rPr>
      </w:r>
      <w:r/>
    </w:p>
    <w:p>
      <w:pPr>
        <w:jc w:val="center"/>
        <w:rPr>
          <w:rFonts w:hint="eastAsia" w:ascii="黑体" w:hAnsi="Arial" w:eastAsia="黑体"/>
          <w:b/>
          <w:bCs/>
          <w:sz w:val="36"/>
          <w:szCs w:val="36"/>
        </w:rPr>
      </w:pPr>
      <w:r>
        <w:rPr>
          <w:rFonts w:hint="eastAsia" w:ascii="黑体" w:hAnsi="Arial" w:eastAsia="黑体"/>
          <w:b/>
          <w:bCs/>
          <w:sz w:val="36"/>
          <w:szCs w:val="36"/>
        </w:rPr>
      </w:r>
      <w:r>
        <w:rPr>
          <w:rFonts w:hint="eastAsia" w:ascii="黑体" w:hAnsi="Arial" w:eastAsia="黑体"/>
          <w:b/>
          <w:bCs/>
          <w:sz w:val="36"/>
          <w:szCs w:val="36"/>
        </w:rPr>
      </w:r>
      <w:r/>
    </w:p>
    <w:p>
      <w:pPr>
        <w:jc w:val="center"/>
        <w:rPr>
          <w:rFonts w:hint="eastAsia" w:ascii="黑体" w:hAnsi="Arial" w:eastAsia="黑体"/>
          <w:b/>
          <w:bCs/>
          <w:sz w:val="36"/>
          <w:szCs w:val="36"/>
        </w:rPr>
      </w:pPr>
      <w:r>
        <w:rPr>
          <w:rFonts w:hint="eastAsia" w:ascii="黑体" w:hAnsi="Arial" w:eastAsia="黑体"/>
          <w:b/>
          <w:bCs/>
          <w:sz w:val="36"/>
          <w:szCs w:val="36"/>
        </w:rPr>
      </w:r>
      <w:r>
        <w:rPr>
          <w:rFonts w:hint="eastAsia" w:ascii="黑体" w:hAnsi="Arial" w:eastAsia="黑体"/>
          <w:b/>
          <w:bCs/>
          <w:sz w:val="36"/>
          <w:szCs w:val="36"/>
        </w:rPr>
      </w:r>
      <w:r/>
    </w:p>
    <w:p>
      <w:pPr>
        <w:jc w:val="center"/>
        <w:rPr>
          <w:rFonts w:hint="eastAsia" w:ascii="黑体" w:hAnsi="Arial" w:eastAsia="黑体"/>
          <w:b/>
          <w:bCs/>
          <w:sz w:val="36"/>
          <w:szCs w:val="36"/>
        </w:rPr>
      </w:pPr>
      <w:r>
        <w:rPr>
          <w:rFonts w:hint="eastAsia" w:ascii="黑体" w:hAnsi="Arial" w:eastAsia="黑体"/>
          <w:b/>
          <w:bCs/>
          <w:sz w:val="36"/>
          <w:szCs w:val="36"/>
        </w:rPr>
      </w:r>
      <w:r>
        <w:rPr>
          <w:rFonts w:hint="eastAsia" w:ascii="黑体" w:hAnsi="Arial" w:eastAsia="黑体"/>
          <w:b/>
          <w:bCs/>
          <w:sz w:val="36"/>
          <w:szCs w:val="36"/>
        </w:rPr>
      </w:r>
      <w:r/>
    </w:p>
    <w:p>
      <w:pPr>
        <w:jc w:val="center"/>
        <w:rPr>
          <w:rFonts w:hint="eastAsia" w:ascii="黑体" w:hAnsi="Arial" w:eastAsia="黑体"/>
          <w:b/>
          <w:bCs/>
          <w:sz w:val="36"/>
          <w:szCs w:val="36"/>
        </w:rPr>
      </w:pPr>
      <w:r>
        <w:rPr>
          <w:rFonts w:hint="eastAsia" w:ascii="黑体" w:hAnsi="Arial" w:eastAsia="黑体"/>
          <w:b/>
          <w:bCs/>
          <w:sz w:val="36"/>
          <w:szCs w:val="36"/>
        </w:rPr>
      </w:r>
      <w:r>
        <w:rPr>
          <w:rFonts w:hint="eastAsia" w:ascii="黑体" w:hAnsi="Arial" w:eastAsia="黑体"/>
          <w:b/>
          <w:bCs/>
          <w:sz w:val="36"/>
          <w:szCs w:val="36"/>
        </w:rPr>
      </w:r>
      <w:r/>
    </w:p>
    <w:p>
      <w:pPr>
        <w:pStyle w:val="925"/>
        <w:jc w:val="center"/>
        <w:rPr>
          <w:rFonts w:hint="eastAsia" w:ascii="黑体" w:hAnsi="Arial" w:eastAsia="黑体"/>
          <w:b/>
          <w:bCs/>
          <w:sz w:val="36"/>
          <w:szCs w:val="36"/>
        </w:rPr>
      </w:pPr>
      <w:r>
        <w:rPr>
          <w:rFonts w:hint="eastAsia" w:ascii="黑体" w:hAnsi="Arial" w:eastAsia="黑体"/>
          <w:b/>
          <w:sz w:val="36"/>
        </w:rPr>
      </w:r>
      <w:r/>
    </w:p>
    <w:p>
      <w:pPr>
        <w:pStyle w:val="925"/>
        <w:jc w:val="center"/>
        <w:rPr>
          <w:rFonts w:hint="eastAsia" w:ascii="黑体" w:hAnsi="Arial" w:eastAsia="黑体"/>
          <w:b/>
          <w:sz w:val="36"/>
        </w:rPr>
      </w:pPr>
      <w:r>
        <w:rPr>
          <w:rFonts w:hint="eastAsia" w:ascii="黑体" w:hAnsi="Arial" w:eastAsia="黑体"/>
          <w:b/>
          <w:sz w:val="36"/>
        </w:rPr>
      </w:r>
      <w:r/>
    </w:p>
    <w:p>
      <w:pPr>
        <w:pStyle w:val="925"/>
        <w:rPr>
          <w:rFonts w:hint="eastAsia" w:ascii="黑体" w:hAnsi="Arial" w:eastAsia="黑体"/>
          <w:sz w:val="32"/>
        </w:rPr>
      </w:pPr>
      <w:r>
        <w:rPr>
          <w:rFonts w:hint="eastAsia" w:ascii="黑体" w:hAnsi="Arial" w:eastAsia="黑体"/>
          <w:sz w:val="32"/>
        </w:rPr>
      </w:r>
      <w:r/>
    </w:p>
    <w:p>
      <w:pPr>
        <w:pStyle w:val="925"/>
        <w:rPr>
          <w:rFonts w:hint="eastAsia" w:ascii="黑体" w:hAnsi="Arial" w:eastAsia="黑体"/>
          <w:sz w:val="32"/>
        </w:rPr>
      </w:pPr>
      <w:r>
        <w:rPr>
          <w:rFonts w:hint="eastAsia" w:ascii="黑体" w:hAnsi="Arial" w:eastAsia="黑体"/>
          <w:sz w:val="32"/>
        </w:rPr>
      </w:r>
      <w:r/>
    </w:p>
    <w:p>
      <w:pPr>
        <w:pStyle w:val="925"/>
        <w:rPr>
          <w:rFonts w:hint="eastAsia" w:ascii="黑体" w:hAnsi="Arial" w:eastAsia="黑体"/>
          <w:sz w:val="32"/>
        </w:rPr>
      </w:pPr>
      <w:r>
        <w:rPr>
          <w:rFonts w:hint="eastAsia" w:ascii="黑体" w:hAnsi="Arial" w:eastAsia="黑体"/>
          <w:sz w:val="32"/>
        </w:rPr>
      </w:r>
      <w:r/>
    </w:p>
    <w:p>
      <w:pPr>
        <w:pStyle w:val="925"/>
        <w:rPr>
          <w:rFonts w:hint="eastAsia" w:ascii="黑体" w:hAnsi="Arial" w:eastAsia="黑体"/>
          <w:sz w:val="32"/>
        </w:rPr>
      </w:pPr>
      <w:r>
        <w:rPr>
          <w:rFonts w:hint="eastAsia" w:ascii="黑体" w:hAnsi="Arial" w:eastAsia="黑体"/>
          <w:sz w:val="32"/>
        </w:rPr>
      </w:r>
      <w:r/>
    </w:p>
    <w:p>
      <w:pPr>
        <w:pStyle w:val="925"/>
        <w:jc w:val="center"/>
        <w:rPr>
          <w:rFonts w:hint="eastAsia" w:ascii="黑体" w:hAnsi="黑体" w:eastAsia="黑体"/>
          <w:b/>
          <w:sz w:val="32"/>
          <w:szCs w:val="32"/>
        </w:rPr>
      </w:pPr>
      <w:r/>
      <w:bookmarkEnd w:id="203"/>
      <w:r/>
      <w:bookmarkStart w:id="208" w:name="_Hlt26955054"/>
      <w:r/>
      <w:bookmarkEnd w:id="208"/>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5"/>
              <w:jc w:val="left"/>
              <w:rPr>
                <w:b/>
                <w:color w:val="000000"/>
                <w:sz w:val="24"/>
              </w:rPr>
            </w:pPr>
            <w:r/>
            <w:bookmarkStart w:id="209" w:name="_Hlt26955064"/>
            <w:r/>
            <w:bookmarkEnd w:id="209"/>
            <w:r/>
            <w:bookmarkStart w:id="210" w:name="_Hlt26782999"/>
            <w:r/>
            <w:bookmarkEnd w:id="210"/>
            <w:r/>
            <w:bookmarkStart w:id="211" w:name="_Hlt26955056"/>
            <w:r/>
            <w:bookmarkEnd w:id="211"/>
            <w:r/>
            <w:bookmarkStart w:id="212" w:name="_Hlt26609391"/>
            <w:r/>
            <w:bookmarkEnd w:id="212"/>
            <w:r/>
            <w:bookmarkStart w:id="213" w:name="_Hlt26671343"/>
            <w:r/>
            <w:bookmarkEnd w:id="213"/>
            <w:r/>
            <w:bookmarkStart w:id="214" w:name="_Hlt24879081"/>
            <w:r/>
            <w:bookmarkEnd w:id="214"/>
            <w:r/>
            <w:bookmarkStart w:id="215" w:name="_Hlt26580838"/>
            <w:r/>
            <w:bookmarkEnd w:id="215"/>
            <w:r/>
            <w:bookmarkStart w:id="216" w:name="_Hlt26671372"/>
            <w:r/>
            <w:bookmarkEnd w:id="216"/>
            <w:r>
              <w:rPr>
                <w:rFonts w:hint="eastAsia"/>
                <w:b/>
                <w:color w:val="000000"/>
                <w:sz w:val="24"/>
              </w:rPr>
              <w:t xml:space="preserve">对本项目商务要求条款的偏离情况（请进行勾选）：</w:t>
            </w:r>
            <w:r>
              <w:rPr>
                <w:b/>
                <w:color w:val="000000"/>
                <w:sz w:val="24"/>
              </w:rPr>
            </w:r>
            <w:r/>
          </w:p>
          <w:p>
            <w:pPr>
              <w:pStyle w:val="92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超出、</w:t>
            </w:r>
            <w:r/>
          </w:p>
          <w:p>
            <w:pPr>
              <w:pStyle w:val="92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证明</w:t>
            </w:r>
            <w:r/>
          </w:p>
          <w:p>
            <w:pPr>
              <w:pStyle w:val="92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bl>
    <w:p>
      <w:pPr>
        <w:pStyle w:val="925"/>
        <w:rPr>
          <w:rFonts w:hint="eastAsia" w:ascii="宋体" w:hAnsi="宋体"/>
          <w:sz w:val="24"/>
          <w:szCs w:val="24"/>
        </w:rPr>
      </w:pPr>
      <w:r>
        <w:rPr>
          <w:rFonts w:hint="eastAsia" w:ascii="宋体" w:hAnsi="宋体"/>
          <w:sz w:val="24"/>
          <w:szCs w:val="24"/>
        </w:rPr>
        <w:t xml:space="preserve">注： 行数不够，可自行添加。</w:t>
      </w:r>
      <w:r/>
    </w:p>
    <w:p>
      <w:pPr>
        <w:pStyle w:val="925"/>
        <w:spacing w:line="480" w:lineRule="auto"/>
        <w:rPr>
          <w:rFonts w:hint="eastAsia" w:ascii="宋体" w:hAnsi="宋体"/>
          <w:sz w:val="24"/>
        </w:rPr>
      </w:pPr>
      <w:r>
        <w:rPr>
          <w:rFonts w:hint="eastAsia" w:ascii="宋体" w:hAnsi="宋体"/>
          <w:sz w:val="24"/>
        </w:rPr>
      </w:r>
      <w:r/>
    </w:p>
    <w:p>
      <w:pPr>
        <w:pStyle w:val="925"/>
        <w:spacing w:line="480" w:lineRule="auto"/>
        <w:rPr>
          <w:rFonts w:hint="eastAsia" w:ascii="仿宋_GB2312" w:hAnsi="Arial"/>
          <w:sz w:val="30"/>
        </w:rPr>
      </w:pPr>
      <w:r>
        <w:rPr>
          <w:rFonts w:hint="eastAsia" w:ascii="仿宋_GB2312" w:hAnsi="Arial"/>
          <w:sz w:val="30"/>
        </w:rPr>
      </w:r>
      <w:r/>
    </w:p>
    <w:p>
      <w:pPr>
        <w:pStyle w:val="941"/>
        <w:ind w:firstLine="0"/>
        <w:rPr>
          <w:rFonts w:hint="eastAsia" w:ascii="宋体" w:hAnsi="宋体"/>
          <w:sz w:val="24"/>
        </w:rPr>
      </w:pPr>
      <w:r/>
      <w:bookmarkStart w:id="217" w:name="_Hlt26671374"/>
      <w:r/>
      <w:bookmarkEnd w:id="217"/>
      <w:r/>
      <w:bookmarkStart w:id="218" w:name="_Hlt26955066"/>
      <w:r/>
      <w:bookmarkEnd w:id="218"/>
      <w:r/>
      <w:bookmarkStart w:id="219" w:name="_Toc462564146"/>
      <w:r/>
      <w:bookmarkStart w:id="220" w:name="_Hlt26609389"/>
      <w:r/>
      <w:bookmarkEnd w:id="220"/>
      <w:r>
        <w:rPr>
          <w:rFonts w:hint="eastAsia" w:ascii="宋体" w:hAnsi="宋体"/>
          <w:sz w:val="24"/>
        </w:rPr>
      </w:r>
      <w:r/>
    </w:p>
    <w:p>
      <w:pPr>
        <w:pStyle w:val="925"/>
        <w:jc w:val="center"/>
        <w:rPr>
          <w:rFonts w:hint="eastAsia" w:ascii="黑体" w:hAnsi="黑体" w:eastAsia="黑体"/>
          <w:b/>
          <w:sz w:val="32"/>
          <w:szCs w:val="32"/>
        </w:rPr>
      </w:pPr>
      <w:r/>
      <w:bookmarkEnd w:id="192"/>
      <w:r/>
      <w:bookmarkEnd w:id="193"/>
      <w:r/>
      <w:bookmarkEnd w:id="219"/>
      <w:r/>
      <w:bookmarkStart w:id="221" w:name="_格式2__法定代表人授权书"/>
      <w:r/>
      <w:bookmarkEnd w:id="221"/>
      <w:r>
        <w:rPr>
          <w:rFonts w:hint="eastAsia" w:ascii="黑体" w:hAnsi="黑体" w:eastAsia="黑体"/>
          <w:b/>
          <w:sz w:val="32"/>
          <w:szCs w:val="32"/>
        </w:rPr>
      </w:r>
      <w:r/>
    </w:p>
    <w:p>
      <w:pPr>
        <w:pStyle w:val="925"/>
        <w:jc w:val="center"/>
        <w:rPr>
          <w:rFonts w:hint="eastAsia" w:ascii="黑体" w:hAnsi="黑体" w:eastAsia="黑体"/>
          <w:b/>
          <w:sz w:val="32"/>
          <w:szCs w:val="32"/>
        </w:rPr>
      </w:pPr>
      <w:r>
        <w:rPr>
          <w:rFonts w:hint="eastAsia" w:ascii="黑体" w:hAnsi="黑体" w:eastAsia="黑体"/>
          <w:b/>
          <w:sz w:val="32"/>
          <w:szCs w:val="32"/>
        </w:rPr>
      </w:r>
      <w:r/>
    </w:p>
    <w:p>
      <w:pPr>
        <w:pStyle w:val="925"/>
        <w:rPr>
          <w:rFonts w:ascii="黑体" w:hAnsi="黑体" w:eastAsia="黑体"/>
          <w:b/>
          <w:sz w:val="32"/>
          <w:szCs w:val="32"/>
        </w:rPr>
      </w:pPr>
      <w:r>
        <w:rPr>
          <w:rFonts w:ascii="黑体" w:hAnsi="黑体" w:eastAsia="黑体"/>
          <w:b/>
          <w:sz w:val="32"/>
          <w:szCs w:val="32"/>
        </w:rPr>
      </w:r>
      <w:r/>
    </w:p>
    <w:p>
      <w:pPr>
        <w:pStyle w:val="925"/>
        <w:rPr>
          <w:rFonts w:ascii="黑体" w:hAnsi="黑体" w:eastAsia="黑体"/>
          <w:b/>
          <w:sz w:val="32"/>
          <w:szCs w:val="32"/>
        </w:rPr>
      </w:pPr>
      <w:r>
        <w:rPr>
          <w:rFonts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25"/>
        <w:rPr>
          <w:rFonts w:hint="eastAsia" w:ascii="黑体" w:hAnsi="黑体" w:eastAsia="黑体"/>
          <w:b/>
          <w:bCs/>
          <w:sz w:val="32"/>
          <w:szCs w:val="32"/>
        </w:rPr>
      </w:pPr>
      <w:r>
        <w:rPr>
          <w:rFonts w:hint="eastAsia" w:ascii="黑体" w:hAnsi="黑体" w:eastAsia="黑体"/>
          <w:b/>
          <w:sz w:val="32"/>
          <w:szCs w:val="32"/>
        </w:rPr>
      </w:r>
      <w:r/>
    </w:p>
    <w:p>
      <w:pPr>
        <w:pStyle w:val="925"/>
        <w:rPr>
          <w:rFonts w:hint="eastAsia" w:ascii="黑体" w:hAnsi="黑体" w:eastAsia="黑体"/>
          <w:b/>
          <w:sz w:val="32"/>
          <w:szCs w:val="32"/>
        </w:rPr>
      </w:pPr>
      <w:r>
        <w:rPr>
          <w:rFonts w:hint="eastAsia" w:ascii="黑体" w:hAnsi="黑体" w:eastAsia="黑体"/>
          <w:b/>
          <w:sz w:val="32"/>
          <w:szCs w:val="32"/>
        </w:rPr>
      </w:r>
      <w:r/>
    </w:p>
    <w:p>
      <w:pPr>
        <w:pStyle w:val="925"/>
        <w:rPr>
          <w:rFonts w:hint="eastAsia" w:ascii="黑体" w:hAnsi="黑体" w:eastAsia="黑体"/>
          <w:b/>
          <w:sz w:val="32"/>
          <w:szCs w:val="32"/>
        </w:rPr>
      </w:pPr>
      <w:r>
        <w:rPr>
          <w:rFonts w:hint="eastAsia" w:ascii="黑体" w:hAnsi="黑体" w:eastAsia="黑体"/>
          <w:b/>
          <w:sz w:val="32"/>
          <w:szCs w:val="32"/>
        </w:rPr>
      </w:r>
      <w:r/>
    </w:p>
    <w:p>
      <w:pPr>
        <w:pStyle w:val="92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25"/>
        <w:ind w:firstLine="480"/>
        <w:rPr>
          <w:rFonts w:hint="eastAsia" w:ascii="宋体" w:hAnsi="宋体"/>
          <w:sz w:val="24"/>
          <w:szCs w:val="24"/>
        </w:rPr>
      </w:pPr>
      <w:r>
        <w:rPr>
          <w:rFonts w:hint="eastAsia" w:ascii="宋体" w:hAnsi="宋体"/>
          <w:sz w:val="24"/>
          <w:szCs w:val="24"/>
        </w:rPr>
        <w:t xml:space="preserve">投标人全称（加盖CA电子签章）：</w:t>
      </w:r>
      <w:r/>
    </w:p>
    <w:p>
      <w:pPr>
        <w:pStyle w:val="925"/>
        <w:ind w:firstLine="480"/>
        <w:rPr>
          <w:sz w:val="24"/>
          <w:szCs w:val="24"/>
        </w:rPr>
      </w:pPr>
      <w:r>
        <w:rPr>
          <w:rFonts w:hint="eastAsia" w:ascii="宋体" w:hAnsi="宋体"/>
          <w:sz w:val="24"/>
          <w:szCs w:val="24"/>
        </w:rPr>
        <w:t xml:space="preserve">项目名称：</w:t>
      </w:r>
      <w:r>
        <w:rPr>
          <w:sz w:val="24"/>
          <w:szCs w:val="24"/>
        </w:rPr>
      </w:r>
      <w:r/>
    </w:p>
    <w:p>
      <w:pPr>
        <w:pStyle w:val="925"/>
        <w:ind w:firstLine="480"/>
        <w:rPr>
          <w:rFonts w:ascii="宋体" w:hAnsi="宋体"/>
          <w:sz w:val="24"/>
          <w:szCs w:val="24"/>
        </w:rPr>
      </w:pPr>
      <w:r>
        <w:rPr>
          <w:rFonts w:hint="eastAsia" w:ascii="宋体" w:hAnsi="宋体"/>
          <w:sz w:val="24"/>
          <w:szCs w:val="24"/>
        </w:rPr>
        <w:t xml:space="preserve">招标编号：                       </w:t>
      </w:r>
      <w:r>
        <w:rPr>
          <w:rFonts w:hint="eastAsia" w:ascii="宋体" w:hAnsi="宋体"/>
          <w:sz w:val="24"/>
          <w:szCs w:val="24"/>
        </w:rPr>
        <w:t xml:space="preserve">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5"/>
        <w:rPr>
          <w:rFonts w:ascii="宋体" w:hAnsi="宋体"/>
          <w:sz w:val="24"/>
          <w:szCs w:val="24"/>
        </w:rPr>
      </w:pPr>
      <w:r>
        <w:rPr>
          <w:rFonts w:ascii="宋体" w:hAnsi="宋体"/>
          <w:sz w:val="24"/>
          <w:szCs w:val="24"/>
        </w:rPr>
      </w:r>
      <w:r/>
    </w:p>
    <w:p>
      <w:pPr>
        <w:pStyle w:val="92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25"/>
        <w:ind w:firstLine="480"/>
        <w:rPr>
          <w:rFonts w:hint="eastAsia" w:ascii="宋体" w:hAnsi="宋体"/>
          <w:sz w:val="24"/>
          <w:szCs w:val="24"/>
        </w:rPr>
      </w:pPr>
      <w:r>
        <w:rPr>
          <w:rFonts w:hint="eastAsia" w:ascii="宋体" w:hAnsi="宋体"/>
          <w:sz w:val="24"/>
          <w:szCs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spacing w:line="460" w:lineRule="exact"/>
        <w:rPr>
          <w:rFonts w:ascii="宋体" w:hAnsi="宋体"/>
          <w:sz w:val="24"/>
          <w:szCs w:val="24"/>
        </w:rPr>
      </w:pPr>
      <w:r>
        <w:rPr>
          <w:rFonts w:ascii="宋体" w:hAnsi="宋体"/>
          <w:bCs/>
          <w:sz w:val="24"/>
        </w:rPr>
      </w:r>
      <w:r>
        <w:rPr>
          <w:rFonts w:ascii="宋体" w:hAnsi="宋体"/>
          <w:bCs/>
          <w:sz w:val="24"/>
        </w:rPr>
      </w:r>
      <w:r/>
    </w:p>
    <w:p>
      <w:pPr>
        <w:spacing w:line="460" w:lineRule="exact"/>
        <w:rPr>
          <w:rFonts w:ascii="宋体" w:hAnsi="宋体"/>
          <w:sz w:val="24"/>
          <w:szCs w:val="24"/>
        </w:rPr>
      </w:pPr>
      <w:r>
        <w:rPr>
          <w:rFonts w:ascii="宋体" w:hAnsi="宋体"/>
          <w:sz w:val="24"/>
          <w:szCs w:val="24"/>
        </w:rPr>
      </w:r>
      <w:r>
        <w:rPr>
          <w:rFonts w:ascii="宋体" w:hAnsi="宋体"/>
          <w:sz w:val="24"/>
          <w:szCs w:val="24"/>
        </w:rPr>
      </w:r>
      <w:r/>
    </w:p>
    <w:p>
      <w:pPr>
        <w:spacing w:line="460" w:lineRule="exact"/>
        <w:rPr>
          <w:rFonts w:ascii="宋体" w:hAnsi="宋体"/>
          <w:sz w:val="24"/>
          <w:szCs w:val="24"/>
        </w:rPr>
      </w:pPr>
      <w:r>
        <w:rPr>
          <w:rFonts w:ascii="宋体" w:hAnsi="宋体"/>
          <w:sz w:val="24"/>
          <w:szCs w:val="24"/>
        </w:rPr>
      </w:r>
      <w:r>
        <w:rPr>
          <w:rFonts w:ascii="宋体" w:hAnsi="宋体"/>
          <w:sz w:val="24"/>
          <w:szCs w:val="24"/>
        </w:rPr>
      </w:r>
      <w:r/>
    </w:p>
    <w:p>
      <w:pPr>
        <w:pStyle w:val="925"/>
        <w:spacing w:line="460" w:lineRule="exact"/>
        <w:rPr>
          <w:rFonts w:ascii="宋体" w:hAnsi="宋体"/>
          <w:sz w:val="24"/>
          <w:szCs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ascii="宋体" w:hAnsi="宋体"/>
          <w:bCs/>
          <w:sz w:val="24"/>
        </w:rPr>
      </w:pPr>
      <w:r>
        <w:rPr>
          <w:rFonts w:ascii="宋体" w:hAnsi="宋体"/>
          <w:bCs/>
          <w:sz w:val="24"/>
        </w:rPr>
      </w:r>
      <w:r/>
    </w:p>
    <w:p>
      <w:pPr>
        <w:pStyle w:val="925"/>
        <w:spacing w:line="460" w:lineRule="exact"/>
        <w:rPr>
          <w:rFonts w:hint="eastAsia" w:ascii="宋体" w:hAnsi="宋体"/>
          <w:bCs/>
          <w:sz w:val="24"/>
        </w:rPr>
      </w:pPr>
      <w:r>
        <w:rPr>
          <w:rFonts w:hint="eastAsia" w:ascii="宋体" w:hAnsi="宋体"/>
          <w:bCs/>
          <w:sz w:val="24"/>
        </w:rPr>
      </w:r>
      <w:r/>
    </w:p>
    <w:p>
      <w:pPr>
        <w:pStyle w:val="92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5"/>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基本</w:t>
            </w:r>
            <w:r>
              <w:rPr>
                <w:rFonts w:hint="eastAsia" w:ascii="宋体" w:hAnsi="宋体" w:cs="宋体"/>
                <w:color w:val="000000"/>
              </w:rPr>
              <w:t xml:space="preserve">目录</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w:t>
            </w:r>
            <w:r>
              <w:rPr>
                <w:rFonts w:hint="eastAsia" w:ascii="宋体" w:hAnsi="宋体" w:cs="宋体"/>
                <w:color w:val="000000"/>
              </w:rPr>
              <w:t xml:space="preserve">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2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由评委审查，无需供应商提供材料。开标一览表（响应</w:t>
            </w:r>
            <w:r>
              <w:rPr>
                <w:rFonts w:hint="eastAsia" w:ascii="宋体" w:hAnsi="宋体" w:cs="宋体"/>
                <w:color w:val="000000"/>
              </w:rPr>
              <w:t xml:space="preserve">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25"/>
              <w:ind w:firstLine="420"/>
              <w:rPr>
                <w:rFonts w:hint="eastAsia"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w:t>
            </w:r>
            <w:r>
              <w:rPr>
                <w:rFonts w:ascii="宋体" w:hAnsi="宋体" w:cs="宋体"/>
                <w:color w:val="000000"/>
              </w:rPr>
              <w:t xml:space="preserve">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ascii="宋体" w:hAnsi="宋体" w:cs="宋体"/>
                <w:color w:val="000000"/>
              </w:rPr>
            </w:r>
            <w:r/>
          </w:p>
          <w:p>
            <w:pPr>
              <w:pStyle w:val="925"/>
              <w:jc w:val="center"/>
              <w:widowControl/>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w:t>
            </w:r>
            <w:r>
              <w:rPr>
                <w:rFonts w:hint="eastAsia" w:ascii="宋体" w:hAnsi="宋体" w:cs="宋体"/>
                <w:color w:val="000000"/>
              </w:rPr>
              <w:t xml:space="preserve">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w:t>
            </w:r>
            <w:r>
              <w:rPr>
                <w:rFonts w:hint="eastAsia" w:ascii="宋体" w:hAnsi="宋体" w:cs="宋体"/>
                <w:color w:val="000000"/>
              </w:rPr>
              <w:t xml:space="preserve">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25"/>
        <w:spacing w:line="460" w:lineRule="exact"/>
        <w:rPr>
          <w:rFonts w:hint="eastAsia" w:ascii="宋体" w:hAnsi="宋体"/>
          <w:bCs/>
          <w:sz w:val="24"/>
        </w:rPr>
      </w:pPr>
      <w:r>
        <w:rPr>
          <w:rFonts w:hint="eastAsia" w:ascii="宋体" w:hAnsi="宋体"/>
          <w:bCs/>
          <w:sz w:val="24"/>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92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5"/>
        <w:spacing w:line="400" w:lineRule="exact"/>
        <w:rPr>
          <w:rFonts w:hint="eastAsia" w:ascii="宋体" w:hAnsi="宋体"/>
          <w:b/>
          <w:sz w:val="24"/>
          <w:szCs w:val="24"/>
        </w:rPr>
      </w:pPr>
      <w:r>
        <w:rPr>
          <w:rFonts w:hint="eastAsia" w:ascii="宋体" w:hAnsi="宋体"/>
          <w:b/>
          <w:sz w:val="24"/>
          <w:szCs w:val="24"/>
        </w:rPr>
      </w:r>
      <w:r/>
    </w:p>
    <w:p>
      <w:pPr>
        <w:pStyle w:val="925"/>
        <w:spacing w:line="400" w:lineRule="exact"/>
        <w:rPr>
          <w:rFonts w:hint="eastAsia" w:ascii="宋体" w:hAnsi="宋体"/>
          <w:b/>
          <w:sz w:val="24"/>
          <w:szCs w:val="24"/>
        </w:rPr>
      </w:pPr>
      <w:r>
        <w:rPr>
          <w:rFonts w:hint="eastAsia" w:ascii="宋体" w:hAnsi="宋体"/>
          <w:b/>
          <w:sz w:val="24"/>
          <w:szCs w:val="24"/>
        </w:rPr>
      </w:r>
      <w:r/>
    </w:p>
    <w:p>
      <w:pPr>
        <w:pStyle w:val="925"/>
        <w:spacing w:line="400" w:lineRule="exact"/>
        <w:rPr>
          <w:rFonts w:hint="eastAsia" w:ascii="宋体" w:hAnsi="宋体"/>
          <w:b/>
          <w:sz w:val="24"/>
          <w:szCs w:val="24"/>
        </w:rPr>
      </w:pPr>
      <w:r>
        <w:rPr>
          <w:rFonts w:hint="eastAsia" w:ascii="宋体" w:hAnsi="宋体"/>
          <w:b/>
          <w:sz w:val="24"/>
          <w:szCs w:val="24"/>
        </w:rPr>
      </w:r>
      <w:r/>
    </w:p>
    <w:p>
      <w:pPr>
        <w:pStyle w:val="925"/>
        <w:spacing w:line="400" w:lineRule="exact"/>
        <w:rPr>
          <w:rFonts w:hint="eastAsia" w:ascii="宋体" w:hAnsi="宋体"/>
          <w:b/>
          <w:sz w:val="24"/>
          <w:szCs w:val="24"/>
        </w:rPr>
      </w:pPr>
      <w:r>
        <w:rPr>
          <w:rFonts w:hint="eastAsia" w:ascii="宋体" w:hAnsi="宋体"/>
          <w:b/>
          <w:sz w:val="24"/>
          <w:szCs w:val="24"/>
        </w:rPr>
      </w:r>
      <w:r/>
    </w:p>
    <w:p>
      <w:pPr>
        <w:pStyle w:val="92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cs="宋体"/>
          <w:sz w:val="24"/>
          <w:szCs w:val="24"/>
        </w:rPr>
        <w:t xml:space="preserve">。</w:t>
      </w:r>
      <w:r>
        <w:rPr>
          <w:rFonts w:ascii="宋体" w:hAnsi="宋体"/>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1"/>
        <w:rPr>
          <w:rFonts w:hint="eastAsia"/>
          <w:sz w:val="24"/>
          <w:szCs w:val="24"/>
        </w:rPr>
      </w:pPr>
      <w:r>
        <w:rPr>
          <w:rFonts w:hint="eastAsia"/>
          <w:sz w:val="24"/>
          <w:szCs w:val="24"/>
        </w:rPr>
      </w:r>
      <w:r/>
    </w:p>
    <w:p>
      <w:pPr>
        <w:pStyle w:val="94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7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5"/>
        <w:ind w:left="105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5"/>
        <w:ind w:left="430"/>
      </w:pPr>
      <w:rPr>
        <w:rFonts w:ascii="Times New Roman" w:hAnsi="Times New Roman" w:cs="Times New Roman"/>
      </w:rPr>
    </w:lvl>
    <w:lvl w:ilvl="1">
      <w:start w:val="1"/>
      <w:numFmt w:val="bullet"/>
      <w:isLgl w:val="false"/>
      <w:suff w:val="tab"/>
      <w:lvlText w:val="o"/>
      <w:lvlJc w:val="left"/>
      <w:pPr>
        <w:pStyle w:val="925"/>
        <w:ind w:left="1870" w:hanging="360"/>
      </w:pPr>
      <w:rPr>
        <w:rFonts w:ascii="Courier New" w:hAnsi="Courier New" w:eastAsia="Courier New" w:cs="Courier New"/>
      </w:rPr>
    </w:lvl>
    <w:lvl w:ilvl="2">
      <w:start w:val="1"/>
      <w:numFmt w:val="bullet"/>
      <w:isLgl w:val="false"/>
      <w:suff w:val="tab"/>
      <w:lvlText w:val="§"/>
      <w:lvlJc w:val="left"/>
      <w:pPr>
        <w:pStyle w:val="925"/>
        <w:ind w:left="2590" w:hanging="360"/>
      </w:pPr>
      <w:rPr>
        <w:rFonts w:ascii="Wingdings" w:hAnsi="Wingdings" w:eastAsia="Wingdings" w:cs="Wingdings"/>
      </w:rPr>
    </w:lvl>
    <w:lvl w:ilvl="3">
      <w:start w:val="1"/>
      <w:numFmt w:val="bullet"/>
      <w:isLgl w:val="false"/>
      <w:suff w:val="tab"/>
      <w:lvlText w:val="·"/>
      <w:lvlJc w:val="left"/>
      <w:pPr>
        <w:pStyle w:val="925"/>
        <w:ind w:left="3310" w:hanging="360"/>
      </w:pPr>
      <w:rPr>
        <w:rFonts w:ascii="Symbol" w:hAnsi="Symbol" w:eastAsia="Symbol" w:cs="Symbol"/>
      </w:rPr>
    </w:lvl>
    <w:lvl w:ilvl="4">
      <w:start w:val="1"/>
      <w:numFmt w:val="bullet"/>
      <w:isLgl w:val="false"/>
      <w:suff w:val="tab"/>
      <w:lvlText w:val="o"/>
      <w:lvlJc w:val="left"/>
      <w:pPr>
        <w:pStyle w:val="925"/>
        <w:ind w:left="4030" w:hanging="360"/>
      </w:pPr>
      <w:rPr>
        <w:rFonts w:ascii="Courier New" w:hAnsi="Courier New" w:eastAsia="Courier New" w:cs="Courier New"/>
      </w:rPr>
    </w:lvl>
    <w:lvl w:ilvl="5">
      <w:start w:val="1"/>
      <w:numFmt w:val="bullet"/>
      <w:isLgl w:val="false"/>
      <w:suff w:val="tab"/>
      <w:lvlText w:val="§"/>
      <w:lvlJc w:val="left"/>
      <w:pPr>
        <w:pStyle w:val="925"/>
        <w:ind w:left="4750" w:hanging="360"/>
      </w:pPr>
      <w:rPr>
        <w:rFonts w:ascii="Wingdings" w:hAnsi="Wingdings" w:eastAsia="Wingdings" w:cs="Wingdings"/>
      </w:rPr>
    </w:lvl>
    <w:lvl w:ilvl="6">
      <w:start w:val="1"/>
      <w:numFmt w:val="bullet"/>
      <w:isLgl w:val="false"/>
      <w:suff w:val="tab"/>
      <w:lvlText w:val="·"/>
      <w:lvlJc w:val="left"/>
      <w:pPr>
        <w:pStyle w:val="925"/>
        <w:ind w:left="5470" w:hanging="360"/>
      </w:pPr>
      <w:rPr>
        <w:rFonts w:ascii="Symbol" w:hAnsi="Symbol" w:eastAsia="Symbol" w:cs="Symbol"/>
      </w:rPr>
    </w:lvl>
    <w:lvl w:ilvl="7">
      <w:start w:val="1"/>
      <w:numFmt w:val="bullet"/>
      <w:isLgl w:val="false"/>
      <w:suff w:val="tab"/>
      <w:lvlText w:val="o"/>
      <w:lvlJc w:val="left"/>
      <w:pPr>
        <w:pStyle w:val="925"/>
        <w:ind w:left="6190" w:hanging="360"/>
      </w:pPr>
      <w:rPr>
        <w:rFonts w:ascii="Courier New" w:hAnsi="Courier New" w:eastAsia="Courier New" w:cs="Courier New"/>
      </w:rPr>
    </w:lvl>
    <w:lvl w:ilvl="8">
      <w:start w:val="1"/>
      <w:numFmt w:val="bullet"/>
      <w:isLgl w:val="false"/>
      <w:suff w:val="tab"/>
      <w:lvlText w:val="§"/>
      <w:lvlJc w:val="left"/>
      <w:pPr>
        <w:pStyle w:val="925"/>
        <w:ind w:left="691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5"/>
        <w:ind w:left="105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6">
    <w:multiLevelType w:val="hybridMultilevel"/>
    <w:lvl w:ilvl="0">
      <w:start w:val="1"/>
      <w:numFmt w:val="upperLetter"/>
      <w:pStyle w:val="1005"/>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25"/>
        <w:ind w:left="500" w:hanging="50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9">
    <w:multiLevelType w:val="hybridMultilevel"/>
    <w:lvl w:ilvl="0">
      <w:start w:val="1"/>
      <w:numFmt w:val="bullet"/>
      <w:isLgl w:val="false"/>
      <w:suff w:val="tab"/>
      <w:lvlText w:val=""/>
      <w:lvlJc w:val="left"/>
      <w:pPr>
        <w:pStyle w:val="925"/>
        <w:ind w:left="420" w:hanging="420"/>
      </w:pPr>
      <w:rPr>
        <w:rFonts w:ascii="Wingdings" w:hAnsi="Wingdings"/>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25"/>
        <w:ind w:left="105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92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23"/>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13">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25"/>
        <w:ind w:left="1055" w:hanging="4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abstractNum w:abstractNumId="16">
    <w:multiLevelType w:val="hybridMultilevel"/>
    <w:lvl w:ilvl="0">
      <w:start w:val="1"/>
      <w:numFmt w:val="japaneseCounting"/>
      <w:isLgl w:val="false"/>
      <w:suff w:val="tab"/>
      <w:lvlText w:val="第%1章"/>
      <w:lvlJc w:val="left"/>
      <w:pPr>
        <w:pStyle w:val="9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num w:numId="1">
    <w:abstractNumId w:val="15"/>
  </w:num>
  <w:num w:numId="2">
    <w:abstractNumId w:val="6"/>
  </w:num>
  <w:num w:numId="3">
    <w:abstractNumId w:val="12"/>
  </w:num>
  <w:num w:numId="4">
    <w:abstractNumId w:val="16"/>
  </w:num>
  <w:num w:numId="5">
    <w:abstractNumId w:val="8"/>
  </w:num>
  <w:num w:numId="6">
    <w:abstractNumId w:val="7"/>
  </w:num>
  <w:num w:numId="7">
    <w:abstractNumId w:val="11"/>
  </w:num>
  <w:num w:numId="8">
    <w:abstractNumId w:val="17"/>
  </w:num>
  <w:num w:numId="9">
    <w:abstractNumId w:val="5"/>
  </w:num>
  <w:num w:numId="10">
    <w:abstractNumId w:val="0"/>
  </w:num>
  <w:num w:numId="11">
    <w:abstractNumId w:val="10"/>
  </w:num>
  <w:num w:numId="12">
    <w:abstractNumId w:val="14"/>
  </w:num>
  <w:num w:numId="13">
    <w:abstractNumId w:val="1"/>
  </w:num>
  <w:num w:numId="14">
    <w:abstractNumId w:val="13"/>
  </w:num>
  <w:num w:numId="15">
    <w:abstractNumId w:val="4"/>
  </w:num>
  <w:num w:numId="16">
    <w:abstractNumId w:val="9"/>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25"/>
    <w:next w:val="925"/>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25"/>
    <w:next w:val="925"/>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25"/>
    <w:next w:val="925"/>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25"/>
    <w:next w:val="925"/>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25"/>
    <w:next w:val="925"/>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25"/>
    <w:next w:val="925"/>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25"/>
    <w:next w:val="925"/>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25"/>
    <w:next w:val="925"/>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25"/>
    <w:next w:val="925"/>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25"/>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25"/>
    <w:next w:val="925"/>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25"/>
    <w:next w:val="925"/>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25"/>
    <w:next w:val="925"/>
    <w:link w:val="781"/>
    <w:uiPriority w:val="29"/>
    <w:qFormat/>
    <w:pPr>
      <w:ind w:left="720" w:right="720"/>
    </w:pPr>
    <w:rPr>
      <w:i/>
    </w:rPr>
  </w:style>
  <w:style w:type="character" w:styleId="781">
    <w:name w:val="Quote Char"/>
    <w:link w:val="780"/>
    <w:uiPriority w:val="29"/>
    <w:rPr>
      <w:i/>
    </w:rPr>
  </w:style>
  <w:style w:type="paragraph" w:styleId="782">
    <w:name w:val="Intense Quote"/>
    <w:basedOn w:val="925"/>
    <w:next w:val="925"/>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25"/>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25"/>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25"/>
    <w:next w:val="925"/>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25"/>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25"/>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Times New Roman" w:hAnsi="Times New Roman"/>
      <w:sz w:val="21"/>
      <w:szCs w:val="21"/>
      <w:lang w:val="en-US" w:eastAsia="zh-CN" w:bidi="ar-SA"/>
    </w:rPr>
  </w:style>
  <w:style w:type="paragraph" w:styleId="926">
    <w:name w:val="标题 1"/>
    <w:basedOn w:val="925"/>
    <w:next w:val="925"/>
    <w:link w:val="939"/>
    <w:qFormat/>
    <w:pPr>
      <w:jc w:val="center"/>
      <w:keepNext/>
      <w:outlineLvl w:val="0"/>
    </w:pPr>
    <w:rPr>
      <w:rFonts w:ascii="楷体_GB2312" w:eastAsia="楷体_GB2312"/>
      <w:sz w:val="28"/>
      <w:szCs w:val="28"/>
    </w:rPr>
  </w:style>
  <w:style w:type="paragraph" w:styleId="927">
    <w:name w:val="标题 2"/>
    <w:basedOn w:val="925"/>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8">
    <w:name w:val="标题 3"/>
    <w:basedOn w:val="925"/>
    <w:next w:val="941"/>
    <w:link w:val="943"/>
    <w:qFormat/>
    <w:pPr>
      <w:keepLines/>
      <w:keepNext/>
      <w:spacing w:before="260" w:after="260" w:line="416" w:lineRule="auto"/>
      <w:outlineLvl w:val="2"/>
    </w:pPr>
    <w:rPr>
      <w:b/>
      <w:bCs/>
      <w:sz w:val="32"/>
      <w:szCs w:val="32"/>
    </w:rPr>
  </w:style>
  <w:style w:type="paragraph" w:styleId="929">
    <w:name w:val="标题 4"/>
    <w:basedOn w:val="925"/>
    <w:next w:val="941"/>
    <w:link w:val="944"/>
    <w:qFormat/>
    <w:pPr>
      <w:keepLines/>
      <w:keepNext/>
      <w:spacing w:before="280" w:after="290" w:line="376" w:lineRule="auto"/>
      <w:outlineLvl w:val="3"/>
    </w:pPr>
    <w:rPr>
      <w:rFonts w:ascii="Arial" w:hAnsi="Arial" w:eastAsia="黑体" w:cs="Arial"/>
      <w:b/>
      <w:bCs/>
      <w:sz w:val="28"/>
      <w:szCs w:val="28"/>
    </w:rPr>
  </w:style>
  <w:style w:type="paragraph" w:styleId="930">
    <w:name w:val="标题 5"/>
    <w:basedOn w:val="925"/>
    <w:next w:val="941"/>
    <w:link w:val="945"/>
    <w:qFormat/>
    <w:pPr>
      <w:keepNext/>
      <w:outlineLvl w:val="4"/>
    </w:pPr>
    <w:rPr>
      <w:rFonts w:ascii="宋体"/>
      <w:color w:val="000000"/>
      <w:sz w:val="28"/>
      <w:szCs w:val="28"/>
    </w:rPr>
  </w:style>
  <w:style w:type="paragraph" w:styleId="931">
    <w:name w:val="标题 6"/>
    <w:basedOn w:val="925"/>
    <w:next w:val="925"/>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标题 7"/>
    <w:basedOn w:val="925"/>
    <w:next w:val="925"/>
    <w:link w:val="947"/>
    <w:qFormat/>
    <w:pPr>
      <w:numPr>
        <w:ilvl w:val="6"/>
        <w:numId w:val="1"/>
      </w:numPr>
      <w:keepLines/>
      <w:keepNext/>
      <w:spacing w:before="240" w:after="64" w:line="320" w:lineRule="auto"/>
      <w:outlineLvl w:val="6"/>
    </w:pPr>
    <w:rPr>
      <w:b/>
      <w:bCs/>
      <w:sz w:val="24"/>
      <w:szCs w:val="24"/>
    </w:rPr>
  </w:style>
  <w:style w:type="paragraph" w:styleId="933">
    <w:name w:val="标题 8"/>
    <w:basedOn w:val="925"/>
    <w:next w:val="925"/>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标题 9"/>
    <w:basedOn w:val="925"/>
    <w:next w:val="925"/>
    <w:link w:val="949"/>
    <w:qFormat/>
    <w:pPr>
      <w:numPr>
        <w:ilvl w:val="8"/>
        <w:numId w:val="1"/>
      </w:numPr>
      <w:keepLines/>
      <w:keepNext/>
      <w:spacing w:before="240" w:after="64" w:line="320" w:lineRule="auto"/>
      <w:outlineLvl w:val="8"/>
    </w:pPr>
    <w:rPr>
      <w:rFonts w:ascii="Arial" w:hAnsi="Arial" w:eastAsia="黑体"/>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numbering" w:styleId="937">
    <w:name w:val="无列表"/>
    <w:next w:val="937"/>
    <w:link w:val="925"/>
    <w:uiPriority w:val="99"/>
    <w:semiHidden/>
    <w:unhideWhenUsed/>
  </w:style>
  <w:style w:type="character" w:styleId="938">
    <w:name w:val="批注引用1"/>
    <w:next w:val="938"/>
    <w:link w:val="925"/>
    <w:qFormat/>
    <w:rPr>
      <w:rFonts w:ascii="Times New Roman" w:hAnsi="Times New Roman"/>
      <w:sz w:val="21"/>
      <w:szCs w:val="21"/>
      <w:lang w:val="en-US" w:eastAsia="zh-CN" w:bidi="ar-SA"/>
    </w:rPr>
  </w:style>
  <w:style w:type="character" w:styleId="939">
    <w:name w:val="标题 1 字符"/>
    <w:next w:val="939"/>
    <w:link w:val="926"/>
    <w:rPr>
      <w:rFonts w:ascii="楷体_GB2312" w:hAnsi="Times New Roman" w:eastAsia="楷体_GB2312" w:cs="Times New Roman"/>
      <w:sz w:val="28"/>
      <w:szCs w:val="28"/>
    </w:rPr>
  </w:style>
  <w:style w:type="character" w:styleId="940">
    <w:name w:val="标题 2 字符"/>
    <w:next w:val="940"/>
    <w:link w:val="927"/>
    <w:rPr>
      <w:rFonts w:ascii="Arial" w:hAnsi="Arial" w:eastAsia="幼圆" w:cs="Arial"/>
      <w:b/>
      <w:bCs/>
      <w:sz w:val="44"/>
      <w:szCs w:val="44"/>
    </w:rPr>
  </w:style>
  <w:style w:type="paragraph" w:styleId="941">
    <w:name w:val="正文缩进"/>
    <w:basedOn w:val="925"/>
    <w:next w:val="941"/>
    <w:link w:val="942"/>
    <w:uiPriority w:val="99"/>
    <w:pPr>
      <w:ind w:firstLine="420"/>
    </w:pPr>
  </w:style>
  <w:style w:type="character" w:styleId="942">
    <w:name w:val="正文缩进 字符"/>
    <w:next w:val="942"/>
    <w:link w:val="941"/>
    <w:qFormat/>
    <w:rPr>
      <w:rFonts w:ascii="Times New Roman" w:hAnsi="Times New Roman" w:eastAsia="宋体" w:cs="Times New Roman"/>
      <w:szCs w:val="21"/>
    </w:rPr>
  </w:style>
  <w:style w:type="character" w:styleId="943">
    <w:name w:val="标题 3 字符"/>
    <w:next w:val="943"/>
    <w:link w:val="928"/>
    <w:rPr>
      <w:rFonts w:ascii="Times New Roman" w:hAnsi="Times New Roman" w:eastAsia="宋体" w:cs="Times New Roman"/>
      <w:b/>
      <w:bCs/>
      <w:sz w:val="32"/>
      <w:szCs w:val="32"/>
    </w:rPr>
  </w:style>
  <w:style w:type="character" w:styleId="944">
    <w:name w:val="标题 4 字符"/>
    <w:next w:val="944"/>
    <w:link w:val="929"/>
    <w:rPr>
      <w:rFonts w:ascii="Arial" w:hAnsi="Arial" w:eastAsia="黑体" w:cs="Arial"/>
      <w:b/>
      <w:bCs/>
      <w:sz w:val="28"/>
      <w:szCs w:val="28"/>
    </w:rPr>
  </w:style>
  <w:style w:type="character" w:styleId="945">
    <w:name w:val="标题 5 字符"/>
    <w:next w:val="945"/>
    <w:link w:val="930"/>
    <w:rPr>
      <w:rFonts w:ascii="宋体" w:hAnsi="Times New Roman" w:eastAsia="宋体" w:cs="Times New Roman"/>
      <w:color w:val="000000"/>
      <w:sz w:val="28"/>
      <w:szCs w:val="28"/>
    </w:rPr>
  </w:style>
  <w:style w:type="character" w:styleId="946">
    <w:name w:val="标题 6 字符"/>
    <w:next w:val="946"/>
    <w:link w:val="931"/>
    <w:rPr>
      <w:rFonts w:ascii="Arial" w:hAnsi="Arial" w:eastAsia="黑体" w:cs="Times New Roman"/>
      <w:b/>
      <w:bCs/>
      <w:sz w:val="24"/>
      <w:szCs w:val="24"/>
    </w:rPr>
  </w:style>
  <w:style w:type="character" w:styleId="947">
    <w:name w:val="标题 7 字符"/>
    <w:next w:val="947"/>
    <w:link w:val="932"/>
    <w:rPr>
      <w:rFonts w:ascii="Times New Roman" w:hAnsi="Times New Roman" w:eastAsia="宋体" w:cs="Times New Roman"/>
      <w:b/>
      <w:bCs/>
      <w:sz w:val="24"/>
      <w:szCs w:val="24"/>
    </w:rPr>
  </w:style>
  <w:style w:type="character" w:styleId="948">
    <w:name w:val="标题 8 字符"/>
    <w:next w:val="948"/>
    <w:link w:val="933"/>
    <w:rPr>
      <w:rFonts w:ascii="Arial" w:hAnsi="Arial" w:eastAsia="黑体" w:cs="Times New Roman"/>
      <w:sz w:val="24"/>
      <w:szCs w:val="24"/>
    </w:rPr>
  </w:style>
  <w:style w:type="character" w:styleId="949">
    <w:name w:val="标题 9 字符"/>
    <w:next w:val="949"/>
    <w:link w:val="934"/>
    <w:rPr>
      <w:rFonts w:ascii="Arial" w:hAnsi="Arial" w:eastAsia="黑体" w:cs="Times New Roman"/>
      <w:szCs w:val="21"/>
    </w:rPr>
  </w:style>
  <w:style w:type="paragraph" w:styleId="950">
    <w:name w:val="列表 3"/>
    <w:basedOn w:val="925"/>
    <w:next w:val="950"/>
    <w:link w:val="925"/>
    <w:pPr>
      <w:ind w:left="100" w:hanging="200"/>
    </w:pPr>
  </w:style>
  <w:style w:type="paragraph" w:styleId="951">
    <w:name w:val="toc 7"/>
    <w:basedOn w:val="925"/>
    <w:next w:val="925"/>
    <w:link w:val="925"/>
    <w:semiHidden/>
    <w:pPr>
      <w:ind w:left="1260"/>
      <w:jc w:val="left"/>
    </w:pPr>
  </w:style>
  <w:style w:type="paragraph" w:styleId="952">
    <w:name w:val="文档结构图"/>
    <w:basedOn w:val="925"/>
    <w:next w:val="952"/>
    <w:link w:val="953"/>
    <w:semiHidden/>
    <w:pPr>
      <w:shd w:val="clear" w:color="auto" w:fill="000080"/>
    </w:pPr>
  </w:style>
  <w:style w:type="character" w:styleId="953">
    <w:name w:val="文档结构图 字符"/>
    <w:next w:val="953"/>
    <w:link w:val="952"/>
    <w:semiHidden/>
    <w:rPr>
      <w:rFonts w:ascii="Times New Roman" w:hAnsi="Times New Roman" w:eastAsia="宋体" w:cs="Times New Roman"/>
      <w:szCs w:val="21"/>
      <w:shd w:val="clear" w:color="auto" w:fill="000080"/>
    </w:rPr>
  </w:style>
  <w:style w:type="paragraph" w:styleId="954">
    <w:name w:val="批注文字"/>
    <w:basedOn w:val="925"/>
    <w:next w:val="954"/>
    <w:link w:val="955"/>
    <w:pPr>
      <w:jc w:val="left"/>
    </w:pPr>
  </w:style>
  <w:style w:type="character" w:styleId="955">
    <w:name w:val="批注文字 字符"/>
    <w:next w:val="955"/>
    <w:link w:val="954"/>
    <w:rPr>
      <w:rFonts w:ascii="Times New Roman" w:hAnsi="Times New Roman" w:eastAsia="宋体" w:cs="Times New Roman"/>
      <w:szCs w:val="21"/>
    </w:rPr>
  </w:style>
  <w:style w:type="paragraph" w:styleId="956">
    <w:name w:val="正文文本 3"/>
    <w:basedOn w:val="925"/>
    <w:next w:val="956"/>
    <w:link w:val="957"/>
    <w:rPr>
      <w:rFonts w:ascii="仿宋_GB2312" w:hAnsi="Arial" w:eastAsia="仿宋_GB2312"/>
      <w:sz w:val="32"/>
      <w:szCs w:val="32"/>
    </w:rPr>
  </w:style>
  <w:style w:type="character" w:styleId="957">
    <w:name w:val="正文文本 3 字符"/>
    <w:next w:val="957"/>
    <w:link w:val="956"/>
    <w:rPr>
      <w:rFonts w:ascii="仿宋_GB2312" w:hAnsi="Arial" w:eastAsia="仿宋_GB2312" w:cs="Times New Roman"/>
      <w:sz w:val="32"/>
      <w:szCs w:val="32"/>
    </w:rPr>
  </w:style>
  <w:style w:type="paragraph" w:styleId="958">
    <w:name w:val="正文文本"/>
    <w:basedOn w:val="925"/>
    <w:next w:val="958"/>
    <w:link w:val="959"/>
    <w:rPr>
      <w:rFonts w:ascii="楷体_GB2312" w:hAnsi="Arial" w:eastAsia="楷体_GB2312"/>
      <w:sz w:val="28"/>
      <w:szCs w:val="28"/>
    </w:rPr>
  </w:style>
  <w:style w:type="character" w:styleId="959">
    <w:name w:val="正文文本 字符"/>
    <w:next w:val="959"/>
    <w:link w:val="958"/>
    <w:rPr>
      <w:rFonts w:ascii="楷体_GB2312" w:hAnsi="Arial" w:eastAsia="楷体_GB2312" w:cs="Times New Roman"/>
      <w:sz w:val="28"/>
      <w:szCs w:val="28"/>
    </w:rPr>
  </w:style>
  <w:style w:type="paragraph" w:styleId="960">
    <w:name w:val="正文文本缩进"/>
    <w:basedOn w:val="925"/>
    <w:next w:val="960"/>
    <w:link w:val="961"/>
    <w:pPr>
      <w:ind w:firstLine="645"/>
    </w:pPr>
    <w:rPr>
      <w:rFonts w:ascii="楷体_GB2312" w:eastAsia="楷体_GB2312"/>
      <w:sz w:val="32"/>
      <w:szCs w:val="32"/>
    </w:rPr>
  </w:style>
  <w:style w:type="character" w:styleId="961">
    <w:name w:val="正文文本缩进 字符"/>
    <w:next w:val="961"/>
    <w:link w:val="960"/>
    <w:rPr>
      <w:rFonts w:ascii="楷体_GB2312" w:hAnsi="Times New Roman" w:eastAsia="楷体_GB2312" w:cs="Times New Roman"/>
      <w:sz w:val="32"/>
      <w:szCs w:val="32"/>
    </w:rPr>
  </w:style>
  <w:style w:type="paragraph" w:styleId="962">
    <w:name w:val="列表 2"/>
    <w:basedOn w:val="925"/>
    <w:next w:val="962"/>
    <w:link w:val="925"/>
    <w:pPr>
      <w:ind w:left="100" w:hanging="200"/>
    </w:pPr>
  </w:style>
  <w:style w:type="paragraph" w:styleId="963">
    <w:name w:val="toc 5"/>
    <w:basedOn w:val="925"/>
    <w:next w:val="925"/>
    <w:link w:val="925"/>
    <w:semiHidden/>
    <w:pPr>
      <w:ind w:left="840"/>
      <w:jc w:val="left"/>
    </w:pPr>
  </w:style>
  <w:style w:type="paragraph" w:styleId="964">
    <w:name w:val="toc 3"/>
    <w:basedOn w:val="925"/>
    <w:next w:val="925"/>
    <w:link w:val="925"/>
    <w:semiHidden/>
    <w:pPr>
      <w:ind w:left="420"/>
      <w:jc w:val="left"/>
    </w:pPr>
    <w:rPr>
      <w:i/>
      <w:iCs/>
      <w:szCs w:val="24"/>
    </w:rPr>
  </w:style>
  <w:style w:type="paragraph" w:styleId="965">
    <w:name w:val="纯文本"/>
    <w:basedOn w:val="925"/>
    <w:next w:val="965"/>
    <w:link w:val="966"/>
    <w:rPr>
      <w:rFonts w:ascii="宋体" w:hAnsi="Courier New" w:cs="Courier New"/>
    </w:rPr>
  </w:style>
  <w:style w:type="character" w:styleId="966">
    <w:name w:val="纯文本 字符"/>
    <w:next w:val="966"/>
    <w:link w:val="965"/>
    <w:rPr>
      <w:rFonts w:ascii="宋体" w:hAnsi="Courier New" w:eastAsia="宋体" w:cs="Courier New"/>
      <w:szCs w:val="21"/>
    </w:rPr>
  </w:style>
  <w:style w:type="paragraph" w:styleId="967">
    <w:name w:val="toc 8"/>
    <w:basedOn w:val="925"/>
    <w:next w:val="925"/>
    <w:link w:val="925"/>
    <w:semiHidden/>
    <w:pPr>
      <w:ind w:left="1470"/>
      <w:jc w:val="left"/>
    </w:pPr>
  </w:style>
  <w:style w:type="paragraph" w:styleId="968">
    <w:name w:val="日期"/>
    <w:basedOn w:val="925"/>
    <w:next w:val="925"/>
    <w:link w:val="969"/>
    <w:rPr>
      <w:sz w:val="24"/>
      <w:szCs w:val="24"/>
    </w:rPr>
  </w:style>
  <w:style w:type="character" w:styleId="969">
    <w:name w:val="日期 字符"/>
    <w:next w:val="969"/>
    <w:link w:val="968"/>
    <w:rPr>
      <w:rFonts w:ascii="Times New Roman" w:hAnsi="Times New Roman" w:eastAsia="宋体" w:cs="Times New Roman"/>
      <w:sz w:val="24"/>
      <w:szCs w:val="24"/>
    </w:rPr>
  </w:style>
  <w:style w:type="paragraph" w:styleId="970">
    <w:name w:val="正文文本缩进 2"/>
    <w:basedOn w:val="925"/>
    <w:next w:val="970"/>
    <w:link w:val="971"/>
    <w:pPr>
      <w:ind w:left="630" w:firstLine="645"/>
    </w:pPr>
    <w:rPr>
      <w:rFonts w:ascii="Arial" w:hAnsi="Arial" w:eastAsia="仿宋_GB2312" w:cs="Arial"/>
      <w:sz w:val="32"/>
      <w:szCs w:val="32"/>
    </w:rPr>
  </w:style>
  <w:style w:type="character" w:styleId="971">
    <w:name w:val="正文文本缩进 2 字符"/>
    <w:next w:val="971"/>
    <w:link w:val="970"/>
    <w:rPr>
      <w:rFonts w:ascii="Arial" w:hAnsi="Arial" w:eastAsia="仿宋_GB2312" w:cs="Arial"/>
      <w:sz w:val="32"/>
      <w:szCs w:val="32"/>
    </w:rPr>
  </w:style>
  <w:style w:type="paragraph" w:styleId="972">
    <w:name w:val="批注框文本"/>
    <w:basedOn w:val="925"/>
    <w:next w:val="972"/>
    <w:link w:val="973"/>
    <w:semiHidden/>
    <w:rPr>
      <w:sz w:val="18"/>
      <w:szCs w:val="18"/>
    </w:rPr>
  </w:style>
  <w:style w:type="character" w:styleId="973">
    <w:name w:val="批注框文本 字符"/>
    <w:next w:val="973"/>
    <w:link w:val="972"/>
    <w:semiHidden/>
    <w:rPr>
      <w:rFonts w:ascii="Times New Roman" w:hAnsi="Times New Roman" w:eastAsia="宋体" w:cs="Times New Roman"/>
      <w:sz w:val="18"/>
      <w:szCs w:val="18"/>
    </w:rPr>
  </w:style>
  <w:style w:type="paragraph" w:styleId="974">
    <w:name w:val="页脚"/>
    <w:basedOn w:val="925"/>
    <w:next w:val="974"/>
    <w:link w:val="975"/>
    <w:uiPriority w:val="99"/>
    <w:pPr>
      <w:jc w:val="left"/>
      <w:tabs>
        <w:tab w:val="center" w:pos="4153" w:leader="none"/>
        <w:tab w:val="right" w:pos="8306" w:leader="none"/>
      </w:tabs>
    </w:pPr>
    <w:rPr>
      <w:sz w:val="18"/>
      <w:szCs w:val="18"/>
    </w:rPr>
  </w:style>
  <w:style w:type="character" w:styleId="975">
    <w:name w:val="页脚 字符"/>
    <w:next w:val="975"/>
    <w:link w:val="974"/>
    <w:uiPriority w:val="99"/>
    <w:rPr>
      <w:rFonts w:ascii="Times New Roman" w:hAnsi="Times New Roman" w:eastAsia="宋体" w:cs="Times New Roman"/>
      <w:sz w:val="18"/>
      <w:szCs w:val="18"/>
    </w:rPr>
  </w:style>
  <w:style w:type="paragraph" w:styleId="976">
    <w:name w:val="页眉"/>
    <w:basedOn w:val="925"/>
    <w:next w:val="976"/>
    <w:link w:val="977"/>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rPr>
      <w:rFonts w:ascii="Times New Roman" w:hAnsi="Times New Roman" w:eastAsia="宋体" w:cs="Times New Roman"/>
      <w:sz w:val="18"/>
      <w:szCs w:val="18"/>
    </w:rPr>
  </w:style>
  <w:style w:type="paragraph" w:styleId="978">
    <w:name w:val="toc 1"/>
    <w:basedOn w:val="925"/>
    <w:next w:val="925"/>
    <w:link w:val="925"/>
    <w:semiHidden/>
    <w:pPr>
      <w:jc w:val="left"/>
      <w:spacing w:before="120" w:after="120" w:line="400" w:lineRule="exact"/>
      <w:tabs>
        <w:tab w:val="right" w:pos="8720" w:leader="dot"/>
      </w:tabs>
    </w:pPr>
    <w:rPr>
      <w:rFonts w:ascii="宋体" w:hAnsi="宋体"/>
      <w:caps/>
      <w:sz w:val="24"/>
      <w:szCs w:val="24"/>
    </w:rPr>
  </w:style>
  <w:style w:type="paragraph" w:styleId="979">
    <w:name w:val="toc 4"/>
    <w:basedOn w:val="925"/>
    <w:next w:val="925"/>
    <w:link w:val="925"/>
    <w:semiHidden/>
    <w:pPr>
      <w:ind w:left="630"/>
      <w:jc w:val="left"/>
    </w:pPr>
  </w:style>
  <w:style w:type="paragraph" w:styleId="980">
    <w:name w:val="列表"/>
    <w:basedOn w:val="925"/>
    <w:next w:val="980"/>
    <w:link w:val="925"/>
    <w:pPr>
      <w:ind w:left="200" w:hanging="200"/>
    </w:pPr>
  </w:style>
  <w:style w:type="paragraph" w:styleId="981">
    <w:name w:val="toc 6"/>
    <w:basedOn w:val="925"/>
    <w:next w:val="925"/>
    <w:link w:val="925"/>
    <w:semiHidden/>
    <w:pPr>
      <w:ind w:left="1050"/>
      <w:jc w:val="left"/>
    </w:pPr>
  </w:style>
  <w:style w:type="paragraph" w:styleId="982">
    <w:name w:val="正文文本缩进 3"/>
    <w:basedOn w:val="925"/>
    <w:next w:val="982"/>
    <w:link w:val="983"/>
    <w:pPr>
      <w:ind w:left="645" w:firstLine="645"/>
    </w:pPr>
    <w:rPr>
      <w:rFonts w:ascii="Arial" w:hAnsi="Arial" w:eastAsia="仿宋_GB2312" w:cs="Arial"/>
      <w:color w:val="ffff00"/>
      <w:sz w:val="32"/>
      <w:szCs w:val="32"/>
    </w:rPr>
  </w:style>
  <w:style w:type="character" w:styleId="983">
    <w:name w:val="正文文本缩进 3 字符"/>
    <w:next w:val="983"/>
    <w:link w:val="982"/>
    <w:rPr>
      <w:rFonts w:ascii="Arial" w:hAnsi="Arial" w:eastAsia="仿宋_GB2312" w:cs="Arial"/>
      <w:color w:val="ffff00"/>
      <w:sz w:val="32"/>
      <w:szCs w:val="32"/>
    </w:rPr>
  </w:style>
  <w:style w:type="paragraph" w:styleId="984">
    <w:name w:val="图表目录"/>
    <w:basedOn w:val="925"/>
    <w:next w:val="925"/>
    <w:link w:val="925"/>
    <w:semiHidden/>
    <w:pPr>
      <w:ind w:left="840" w:hanging="420"/>
    </w:pPr>
  </w:style>
  <w:style w:type="paragraph" w:styleId="985">
    <w:name w:val="toc 2"/>
    <w:basedOn w:val="925"/>
    <w:next w:val="925"/>
    <w:link w:val="925"/>
    <w:semiHidden/>
    <w:pPr>
      <w:ind w:left="210"/>
      <w:jc w:val="left"/>
    </w:pPr>
    <w:rPr>
      <w:smallCaps/>
      <w:szCs w:val="24"/>
    </w:rPr>
  </w:style>
  <w:style w:type="paragraph" w:styleId="986">
    <w:name w:val="toc 9"/>
    <w:basedOn w:val="925"/>
    <w:next w:val="925"/>
    <w:link w:val="925"/>
    <w:semiHidden/>
    <w:pPr>
      <w:ind w:left="1680"/>
      <w:jc w:val="left"/>
    </w:pPr>
  </w:style>
  <w:style w:type="paragraph" w:styleId="987">
    <w:name w:val="正文文本 2"/>
    <w:basedOn w:val="925"/>
    <w:next w:val="987"/>
    <w:link w:val="988"/>
    <w:pPr>
      <w:jc w:val="center"/>
      <w:widowControl/>
    </w:pPr>
    <w:rPr>
      <w:rFonts w:ascii="楷体_GB2312" w:eastAsia="楷体_GB2312"/>
      <w:sz w:val="28"/>
      <w:szCs w:val="28"/>
    </w:rPr>
  </w:style>
  <w:style w:type="character" w:styleId="988">
    <w:name w:val="正文文本 2 字符"/>
    <w:next w:val="988"/>
    <w:link w:val="987"/>
    <w:rPr>
      <w:rFonts w:ascii="楷体_GB2312" w:hAnsi="Times New Roman" w:eastAsia="楷体_GB2312" w:cs="Times New Roman"/>
      <w:sz w:val="28"/>
      <w:szCs w:val="28"/>
    </w:rPr>
  </w:style>
  <w:style w:type="paragraph" w:styleId="989">
    <w:name w:val="普通(网站)"/>
    <w:basedOn w:val="925"/>
    <w:next w:val="989"/>
    <w:link w:val="925"/>
    <w:uiPriority w:val="99"/>
    <w:pPr>
      <w:jc w:val="left"/>
      <w:spacing w:before="100" w:beforeAutospacing="1" w:after="100" w:afterAutospacing="1"/>
      <w:widowControl/>
    </w:pPr>
    <w:rPr>
      <w:rFonts w:ascii="宋体" w:hAnsi="宋体" w:cs="宋体"/>
      <w:sz w:val="24"/>
      <w:szCs w:val="24"/>
    </w:rPr>
  </w:style>
  <w:style w:type="paragraph" w:styleId="990">
    <w:name w:val="索引 1"/>
    <w:basedOn w:val="925"/>
    <w:next w:val="925"/>
    <w:link w:val="925"/>
    <w:semiHidden/>
    <w:pPr>
      <w:spacing w:line="240" w:lineRule="atLeast"/>
    </w:pPr>
    <w:rPr>
      <w:b/>
      <w:bCs/>
    </w:rPr>
  </w:style>
  <w:style w:type="paragraph" w:styleId="991">
    <w:name w:val="批注主题"/>
    <w:basedOn w:val="954"/>
    <w:next w:val="954"/>
    <w:link w:val="992"/>
    <w:semiHidden/>
    <w:rPr>
      <w:b/>
      <w:bCs/>
    </w:rPr>
  </w:style>
  <w:style w:type="character" w:styleId="992">
    <w:name w:val="批注主题 字符"/>
    <w:next w:val="992"/>
    <w:link w:val="991"/>
    <w:semiHidden/>
    <w:rPr>
      <w:rFonts w:ascii="Times New Roman" w:hAnsi="Times New Roman" w:eastAsia="宋体" w:cs="Times New Roman"/>
      <w:b/>
      <w:bCs/>
      <w:szCs w:val="21"/>
    </w:rPr>
  </w:style>
  <w:style w:type="paragraph" w:styleId="993">
    <w:name w:val="正文文本首行缩进"/>
    <w:basedOn w:val="925"/>
    <w:next w:val="993"/>
    <w:link w:val="994"/>
    <w:pPr>
      <w:ind w:firstLine="200"/>
      <w:spacing w:line="360" w:lineRule="auto"/>
    </w:pPr>
    <w:rPr>
      <w:rFonts w:ascii="仿宋_GB2312" w:eastAsia="仿宋_GB2312"/>
      <w:sz w:val="30"/>
      <w:szCs w:val="30"/>
    </w:rPr>
  </w:style>
  <w:style w:type="character" w:styleId="994">
    <w:name w:val="正文文本首行缩进 字符"/>
    <w:next w:val="994"/>
    <w:link w:val="993"/>
    <w:rPr>
      <w:rFonts w:ascii="仿宋_GB2312" w:hAnsi="Times New Roman" w:eastAsia="仿宋_GB2312" w:cs="Times New Roman"/>
      <w:sz w:val="30"/>
      <w:szCs w:val="30"/>
    </w:rPr>
  </w:style>
  <w:style w:type="paragraph" w:styleId="995">
    <w:name w:val="正文文本首行缩进 2"/>
    <w:basedOn w:val="960"/>
    <w:next w:val="995"/>
    <w:link w:val="996"/>
    <w:pPr>
      <w:ind w:firstLine="420"/>
      <w:spacing w:line="360" w:lineRule="auto"/>
    </w:pPr>
    <w:rPr>
      <w:rFonts w:ascii="宋体" w:hAnsi="宋体" w:eastAsia="宋体"/>
      <w:sz w:val="21"/>
      <w:szCs w:val="20"/>
    </w:rPr>
  </w:style>
  <w:style w:type="character" w:styleId="996">
    <w:name w:val="正文文本首行缩进 2 字符"/>
    <w:next w:val="996"/>
    <w:link w:val="995"/>
    <w:rPr>
      <w:rFonts w:ascii="宋体" w:hAnsi="宋体" w:eastAsia="宋体" w:cs="Times New Roman"/>
      <w:sz w:val="32"/>
      <w:szCs w:val="20"/>
    </w:rPr>
  </w:style>
  <w:style w:type="table" w:styleId="997">
    <w:name w:val="网格型"/>
    <w:basedOn w:val="936"/>
    <w:next w:val="997"/>
    <w:link w:val="925"/>
    <w:pPr>
      <w:jc w:val="both"/>
      <w:widowControl w:val="off"/>
    </w:pPr>
    <w:rPr>
      <w:rFonts w:ascii="Times New Roman" w:hAnsi="Times New Roman" w:eastAsia="宋体" w:cs="Times New Roman"/>
      <w:sz w:val="20"/>
      <w:szCs w:val="20"/>
    </w:rPr>
    <w:tblPr/>
  </w:style>
  <w:style w:type="character" w:styleId="998">
    <w:name w:val="要点"/>
    <w:next w:val="998"/>
    <w:link w:val="925"/>
    <w:qFormat/>
    <w:rPr>
      <w:b/>
      <w:bCs/>
    </w:rPr>
  </w:style>
  <w:style w:type="character" w:styleId="999">
    <w:name w:val="页码"/>
    <w:next w:val="999"/>
    <w:link w:val="925"/>
  </w:style>
  <w:style w:type="character" w:styleId="1000">
    <w:name w:val="访问过的超链接"/>
    <w:next w:val="1000"/>
    <w:link w:val="925"/>
    <w:rPr>
      <w:color w:val="800080"/>
      <w:u w:val="single"/>
    </w:rPr>
  </w:style>
  <w:style w:type="character" w:styleId="1001">
    <w:name w:val="超链接"/>
    <w:next w:val="1001"/>
    <w:link w:val="925"/>
    <w:rPr>
      <w:color w:val="0000ff"/>
      <w:u w:val="single"/>
    </w:rPr>
  </w:style>
  <w:style w:type="character" w:styleId="1002">
    <w:name w:val="批注引用"/>
    <w:next w:val="1002"/>
    <w:link w:val="925"/>
    <w:rPr>
      <w:sz w:val="21"/>
      <w:szCs w:val="21"/>
    </w:rPr>
  </w:style>
  <w:style w:type="character" w:styleId="1003">
    <w:name w:val="font5 Char"/>
    <w:next w:val="1003"/>
    <w:link w:val="925"/>
    <w:rPr>
      <w:rFonts w:ascii="宋体" w:hAnsi="宋体" w:eastAsia="宋体"/>
      <w:sz w:val="28"/>
      <w:szCs w:val="28"/>
      <w:lang w:val="en-US" w:eastAsia="zh-CN" w:bidi="ar-SA"/>
    </w:rPr>
  </w:style>
  <w:style w:type="character" w:styleId="1004">
    <w:name w:val="二级目录 Char"/>
    <w:next w:val="1004"/>
    <w:link w:val="1005"/>
    <w:rPr>
      <w:b/>
      <w:sz w:val="30"/>
      <w:szCs w:val="28"/>
    </w:rPr>
  </w:style>
  <w:style w:type="paragraph" w:styleId="1005">
    <w:name w:val="二级目录"/>
    <w:next w:val="925"/>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25"/>
    <w:next w:val="1007"/>
    <w:link w:val="1006"/>
    <w:qFormat/>
    <w:pPr>
      <w:contextualSpacing/>
      <w:ind w:left="720"/>
      <w:jc w:val="left"/>
      <w:widowControl/>
    </w:pPr>
    <w:rPr>
      <w:rFonts w:ascii="Calibri" w:hAnsi="Calibri" w:eastAsia="宋体" w:cs="Times New Roman"/>
      <w:sz w:val="24"/>
      <w:szCs w:val="24"/>
      <w:lang w:eastAsia="en-US" w:bidi="en-US"/>
    </w:rPr>
  </w:style>
  <w:style w:type="paragraph" w:styleId="1008">
    <w:name w:val="Body Text(ch)"/>
    <w:basedOn w:val="925"/>
    <w:next w:val="958"/>
    <w:link w:val="925"/>
    <w:pPr>
      <w:spacing w:after="120"/>
    </w:pPr>
    <w:rPr>
      <w:rFonts w:ascii="宋体" w:hAnsi="Arial"/>
      <w:bCs/>
      <w:iCs/>
      <w:szCs w:val="24"/>
    </w:rPr>
  </w:style>
  <w:style w:type="paragraph" w:styleId="1009">
    <w:name w:val="xl27"/>
    <w:basedOn w:val="925"/>
    <w:next w:val="100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6"/>
    <w:basedOn w:val="925"/>
    <w:next w:val="101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name w:val="Char"/>
    <w:basedOn w:val="925"/>
    <w:next w:val="1011"/>
    <w:link w:val="925"/>
    <w:pPr>
      <w:ind w:firstLine="200"/>
      <w:tabs>
        <w:tab w:val="left" w:pos="360" w:leader="none"/>
      </w:tabs>
    </w:pPr>
    <w:rPr>
      <w:sz w:val="28"/>
      <w:szCs w:val="30"/>
    </w:rPr>
  </w:style>
  <w:style w:type="paragraph" w:styleId="1012">
    <w:name w:val=" Char"/>
    <w:basedOn w:val="952"/>
    <w:next w:val="1012"/>
    <w:link w:val="925"/>
    <w:rPr>
      <w:rFonts w:ascii="Tahoma" w:hAnsi="Tahoma"/>
      <w:sz w:val="24"/>
      <w:szCs w:val="24"/>
    </w:rPr>
  </w:style>
  <w:style w:type="paragraph" w:styleId="1013">
    <w:name w:val="普通正文"/>
    <w:basedOn w:val="925"/>
    <w:next w:val="1013"/>
    <w:link w:val="925"/>
    <w:pPr>
      <w:ind w:firstLine="480"/>
      <w:jc w:val="left"/>
      <w:spacing w:before="120" w:after="120" w:line="360" w:lineRule="auto"/>
    </w:pPr>
    <w:rPr>
      <w:rFonts w:ascii="Arial" w:hAnsi="Arial"/>
      <w:sz w:val="24"/>
      <w:szCs w:val="24"/>
    </w:rPr>
  </w:style>
  <w:style w:type="paragraph" w:styleId="1014">
    <w:name w:val="table_lines"/>
    <w:basedOn w:val="925"/>
    <w:next w:val="1014"/>
    <w:link w:val="925"/>
    <w:pPr>
      <w:jc w:val="left"/>
      <w:widowControl/>
    </w:pPr>
    <w:rPr>
      <w:sz w:val="20"/>
      <w:szCs w:val="20"/>
      <w:lang w:val="de-DE" w:eastAsia="de-DE"/>
    </w:rPr>
  </w:style>
  <w:style w:type="paragraph" w:styleId="1015">
    <w:name w:val="附录1"/>
    <w:next w:val="1015"/>
    <w:link w:val="92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6">
    <w:name w:val="font7"/>
    <w:basedOn w:val="925"/>
    <w:next w:val="1016"/>
    <w:link w:val="925"/>
    <w:pPr>
      <w:jc w:val="left"/>
      <w:spacing w:before="100" w:beforeAutospacing="1" w:after="100" w:afterAutospacing="1"/>
      <w:widowControl/>
    </w:pPr>
    <w:rPr>
      <w:rFonts w:hint="eastAsia" w:ascii="宋体" w:hAnsi="宋体"/>
      <w:sz w:val="18"/>
      <w:szCs w:val="18"/>
    </w:rPr>
  </w:style>
  <w:style w:type="paragraph" w:styleId="1017">
    <w:name w:val=" Char Char Char Char"/>
    <w:basedOn w:val="952"/>
    <w:next w:val="1017"/>
    <w:link w:val="925"/>
    <w:pPr>
      <w:spacing w:line="360" w:lineRule="auto"/>
    </w:pPr>
    <w:rPr>
      <w:rFonts w:ascii="Tahoma" w:hAnsi="Tahoma"/>
      <w:sz w:val="24"/>
      <w:szCs w:val="24"/>
    </w:rPr>
  </w:style>
  <w:style w:type="paragraph" w:styleId="1018">
    <w:name w:val="列表段落"/>
    <w:basedOn w:val="925"/>
    <w:next w:val="1018"/>
    <w:link w:val="1019"/>
    <w:uiPriority w:val="34"/>
    <w:qFormat/>
    <w:pPr>
      <w:contextualSpacing/>
      <w:ind w:left="720"/>
      <w:jc w:val="left"/>
      <w:widowControl/>
    </w:pPr>
    <w:rPr>
      <w:rFonts w:ascii="Calibri" w:hAnsi="Calibri"/>
      <w:sz w:val="24"/>
      <w:szCs w:val="24"/>
      <w:lang w:eastAsia="en-US" w:bidi="en-US"/>
    </w:rPr>
  </w:style>
  <w:style w:type="character" w:styleId="1019">
    <w:name w:val="列表段落 字符"/>
    <w:next w:val="1019"/>
    <w:link w:val="1018"/>
    <w:uiPriority w:val="34"/>
    <w:qFormat/>
    <w:rPr>
      <w:sz w:val="24"/>
      <w:szCs w:val="24"/>
      <w:lang w:eastAsia="en-US" w:bidi="en-US"/>
    </w:rPr>
  </w:style>
  <w:style w:type="paragraph" w:styleId="1020">
    <w:name w:val="4"/>
    <w:basedOn w:val="925"/>
    <w:next w:val="982"/>
    <w:link w:val="925"/>
    <w:pPr>
      <w:ind w:firstLine="420"/>
      <w:spacing w:line="360" w:lineRule="auto"/>
    </w:pPr>
    <w:rPr>
      <w:color w:val="ff0000"/>
      <w:sz w:val="24"/>
      <w:szCs w:val="24"/>
    </w:rPr>
  </w:style>
  <w:style w:type="paragraph" w:styleId="1021">
    <w:name w:val="普通 (Web)"/>
    <w:basedOn w:val="925"/>
    <w:next w:val="1021"/>
    <w:link w:val="925"/>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925"/>
    <w:next w:val="1022"/>
    <w:link w:val="925"/>
    <w:pPr>
      <w:spacing w:line="360" w:lineRule="auto"/>
    </w:pPr>
    <w:rPr>
      <w:sz w:val="24"/>
      <w:szCs w:val="20"/>
    </w:rPr>
  </w:style>
  <w:style w:type="paragraph" w:styleId="1023">
    <w:name w:val="样式1"/>
    <w:basedOn w:val="925"/>
    <w:next w:val="1023"/>
    <w:link w:val="925"/>
    <w:pPr>
      <w:numPr>
        <w:ilvl w:val="0"/>
        <w:numId w:val="3"/>
      </w:numPr>
      <w:tabs>
        <w:tab w:val="left" w:pos="709" w:leader="none"/>
      </w:tabs>
    </w:pPr>
    <w:rPr>
      <w:rFonts w:ascii="宋体" w:hAnsi="宋体"/>
    </w:rPr>
  </w:style>
  <w:style w:type="paragraph" w:styleId="1024">
    <w:name w:val="font6"/>
    <w:basedOn w:val="925"/>
    <w:next w:val="1024"/>
    <w:link w:val="925"/>
    <w:pPr>
      <w:jc w:val="left"/>
      <w:spacing w:before="100" w:beforeAutospacing="1" w:after="100" w:afterAutospacing="1"/>
      <w:widowControl/>
    </w:pPr>
    <w:rPr>
      <w:rFonts w:hint="eastAsia" w:ascii="宋体" w:hAnsi="宋体"/>
      <w:sz w:val="28"/>
      <w:szCs w:val="28"/>
      <w:u w:val="single"/>
    </w:rPr>
  </w:style>
  <w:style w:type="paragraph" w:styleId="1025">
    <w:name w:val="xl25"/>
    <w:basedOn w:val="925"/>
    <w:next w:val="1025"/>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925"/>
    <w:next w:val="925"/>
    <w:link w:val="9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925"/>
    <w:next w:val="925"/>
    <w:link w:val="925"/>
    <w:pPr>
      <w:ind w:firstLine="624"/>
      <w:spacing w:line="590" w:lineRule="atLeast"/>
    </w:pPr>
    <w:rPr>
      <w:rFonts w:ascii="方正黑体_GBK" w:eastAsia="方正黑体_GBK"/>
      <w:sz w:val="32"/>
      <w:szCs w:val="32"/>
    </w:rPr>
  </w:style>
  <w:style w:type="paragraph" w:styleId="1028">
    <w:name w:val="xl24"/>
    <w:basedOn w:val="925"/>
    <w:next w:val="1028"/>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925"/>
    <w:next w:val="1029"/>
    <w:link w:val="9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925"/>
    <w:next w:val="1030"/>
    <w:link w:val="925"/>
    <w:pPr>
      <w:jc w:val="left"/>
      <w:spacing w:after="160" w:line="240" w:lineRule="exact"/>
      <w:widowControl/>
    </w:pPr>
    <w:rPr>
      <w:rFonts w:ascii="Verdana" w:hAnsi="Verdana"/>
      <w:sz w:val="20"/>
      <w:szCs w:val="20"/>
      <w:lang w:eastAsia="en-US"/>
    </w:rPr>
  </w:style>
  <w:style w:type="paragraph" w:styleId="1031">
    <w:name w:val="xl28"/>
    <w:basedOn w:val="925"/>
    <w:next w:val="1031"/>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925"/>
    <w:next w:val="1032"/>
    <w:link w:val="925"/>
    <w:pPr>
      <w:jc w:val="left"/>
      <w:spacing w:after="160" w:line="240" w:lineRule="exact"/>
      <w:widowControl/>
    </w:pPr>
    <w:rPr>
      <w:rFonts w:ascii="Verdana" w:hAnsi="Verdana"/>
      <w:sz w:val="20"/>
      <w:szCs w:val="20"/>
      <w:lang w:eastAsia="en-US"/>
    </w:rPr>
  </w:style>
  <w:style w:type="paragraph" w:styleId="1033">
    <w:name w:val="xl30"/>
    <w:basedOn w:val="925"/>
    <w:next w:val="1033"/>
    <w:link w:val="925"/>
    <w:pPr>
      <w:jc w:val="center"/>
      <w:spacing w:before="100" w:beforeAutospacing="1" w:after="100" w:afterAutospacing="1"/>
      <w:widowControl/>
    </w:pPr>
    <w:rPr>
      <w:rFonts w:ascii="宋体" w:hAnsi="宋体"/>
      <w:b/>
      <w:bCs/>
      <w:sz w:val="36"/>
      <w:szCs w:val="36"/>
    </w:rPr>
  </w:style>
  <w:style w:type="paragraph" w:styleId="1034">
    <w:name w:val="Char Char Char Char"/>
    <w:basedOn w:val="952"/>
    <w:next w:val="1034"/>
    <w:link w:val="925"/>
    <w:pPr>
      <w:spacing w:line="360" w:lineRule="auto"/>
    </w:pPr>
    <w:rPr>
      <w:rFonts w:ascii="Tahoma" w:hAnsi="Tahoma"/>
      <w:sz w:val="24"/>
      <w:szCs w:val="24"/>
    </w:rPr>
  </w:style>
  <w:style w:type="paragraph" w:styleId="1035">
    <w:name w:val="table_1stline"/>
    <w:basedOn w:val="925"/>
    <w:next w:val="1035"/>
    <w:link w:val="925"/>
    <w:pPr>
      <w:jc w:val="left"/>
      <w:spacing w:before="120"/>
      <w:widowControl/>
    </w:pPr>
    <w:rPr>
      <w:bCs/>
      <w:sz w:val="20"/>
      <w:szCs w:val="20"/>
      <w:lang w:val="de-DE" w:eastAsia="de-DE"/>
    </w:rPr>
  </w:style>
  <w:style w:type="paragraph" w:styleId="1036">
    <w:name w:val="font5"/>
    <w:basedOn w:val="925"/>
    <w:next w:val="1036"/>
    <w:link w:val="925"/>
    <w:pPr>
      <w:jc w:val="left"/>
      <w:spacing w:before="100" w:beforeAutospacing="1" w:after="100" w:afterAutospacing="1"/>
      <w:widowControl/>
    </w:pPr>
    <w:rPr>
      <w:rFonts w:hint="eastAsia" w:ascii="宋体" w:hAnsi="宋体"/>
      <w:sz w:val="28"/>
      <w:szCs w:val="28"/>
    </w:rPr>
  </w:style>
  <w:style w:type="paragraph" w:styleId="1037">
    <w:name w:val="标题1"/>
    <w:basedOn w:val="925"/>
    <w:next w:val="925"/>
    <w:link w:val="92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925"/>
    <w:uiPriority w:val="99"/>
    <w:semiHidden/>
    <w:rPr>
      <w:rFonts w:ascii="Times New Roman" w:hAnsi="Times New Roman"/>
      <w:sz w:val="21"/>
      <w:szCs w:val="21"/>
      <w:lang w:val="en-US" w:eastAsia="zh-CN" w:bidi="ar-SA"/>
    </w:rPr>
  </w:style>
  <w:style w:type="paragraph" w:styleId="1039">
    <w:name w:val="无间隔"/>
    <w:next w:val="1039"/>
    <w:link w:val="925"/>
    <w:uiPriority w:val="99"/>
    <w:qFormat/>
    <w:pPr>
      <w:jc w:val="both"/>
      <w:widowControl w:val="off"/>
    </w:pPr>
    <w:rPr>
      <w:rFonts w:ascii="Times New Roman" w:hAnsi="Times New Roman"/>
      <w:sz w:val="21"/>
      <w:szCs w:val="21"/>
      <w:lang w:val="en-US" w:eastAsia="zh-CN" w:bidi="ar-SA"/>
    </w:rPr>
  </w:style>
  <w:style w:type="paragraph" w:styleId="1040">
    <w:name w:val="列表段落1"/>
    <w:basedOn w:val="925"/>
    <w:next w:val="1040"/>
    <w:link w:val="925"/>
    <w:uiPriority w:val="34"/>
    <w:qFormat/>
    <w:pPr>
      <w:contextualSpacing/>
      <w:ind w:left="720"/>
      <w:jc w:val="left"/>
      <w:widowControl/>
    </w:pPr>
    <w:rPr>
      <w:rFonts w:ascii="Calibri" w:hAnsi="Calibri"/>
      <w:sz w:val="24"/>
      <w:szCs w:val="24"/>
      <w:lang w:eastAsia="en-US" w:bidi="en-US"/>
    </w:rPr>
  </w:style>
  <w:style w:type="paragraph" w:styleId="1041">
    <w:name w:val="标题 41"/>
    <w:basedOn w:val="925"/>
    <w:next w:val="925"/>
    <w:link w:val="925"/>
    <w:qFormat/>
    <w:pPr>
      <w:keepLines/>
      <w:keepNext/>
      <w:spacing w:before="280" w:after="290" w:line="376" w:lineRule="auto"/>
      <w:outlineLvl w:val="3"/>
    </w:pPr>
    <w:rPr>
      <w:rFonts w:ascii="Arial" w:hAnsi="Arial" w:eastAsia="黑体" w:cs="Arial"/>
      <w:b/>
      <w:bCs/>
      <w:sz w:val="28"/>
      <w:szCs w:val="28"/>
    </w:rPr>
  </w:style>
  <w:style w:type="character" w:styleId="1042">
    <w:name w:val="要点1"/>
    <w:next w:val="1042"/>
    <w:link w:val="925"/>
    <w:qFormat/>
    <w:rPr>
      <w:rFonts w:ascii="Times New Roman" w:hAnsi="Times New Roman"/>
      <w:sz w:val="21"/>
      <w:szCs w:val="21"/>
      <w:lang w:val="en-US" w:eastAsia="zh-CN" w:bidi="ar-SA"/>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7</cp:revision>
  <dcterms:created xsi:type="dcterms:W3CDTF">2024-07-29T06:58:00Z</dcterms:created>
  <dcterms:modified xsi:type="dcterms:W3CDTF">2025-09-16T07:18:59Z</dcterms:modified>
  <cp:version>1048576</cp:version>
</cp:coreProperties>
</file>